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D5864" w14:textId="7688B31A" w:rsidR="009D7A8C" w:rsidRPr="001C1D45" w:rsidRDefault="0098172F" w:rsidP="009E038F">
      <w:pPr>
        <w:pStyle w:val="Heading1"/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</w:pPr>
      <w:r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>HEDIS</w:t>
      </w:r>
      <w:r w:rsidR="00E77093"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  <w:vertAlign w:val="superscript"/>
        </w:rPr>
        <w:t>®</w:t>
      </w:r>
      <w:r w:rsidR="00604FDA" w:rsidRPr="001C1D45">
        <w:rPr>
          <w:rStyle w:val="FootnoteReference"/>
          <w:rFonts w:ascii="Times New Roman" w:hAnsi="Times New Roman" w:cs="Times New Roman"/>
          <w:b/>
          <w:color w:val="auto"/>
          <w:kern w:val="24"/>
          <w:sz w:val="28"/>
          <w:szCs w:val="28"/>
        </w:rPr>
        <w:footnoteReference w:id="2"/>
      </w:r>
      <w:r w:rsidR="006327D2"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="00C10D20"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>Submission</w:t>
      </w:r>
      <w:r w:rsidR="006327D2"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="00C10D20"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>Results</w:t>
      </w:r>
      <w:r w:rsidR="006327D2"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>File</w:t>
      </w:r>
      <w:r w:rsidR="00604FDA"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>:</w:t>
      </w:r>
      <w:r w:rsidR="006327D2"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>New</w:t>
      </w:r>
      <w:r w:rsidR="006327D2"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Pr="001C1D45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>Structure</w:t>
      </w:r>
    </w:p>
    <w:p w14:paraId="20DAF29A" w14:textId="38C4C6DD" w:rsidR="009E038F" w:rsidRPr="001C1D45" w:rsidRDefault="009E038F" w:rsidP="00F579F8">
      <w:pPr>
        <w:pStyle w:val="Heading2"/>
        <w:rPr>
          <w:rFonts w:ascii="Times New Roman" w:hAnsi="Times New Roman" w:cs="Times New Roman"/>
          <w:b/>
          <w:color w:val="auto"/>
        </w:rPr>
      </w:pPr>
      <w:r w:rsidRPr="001C1D45">
        <w:rPr>
          <w:rFonts w:ascii="Times New Roman" w:hAnsi="Times New Roman" w:cs="Times New Roman"/>
          <w:b/>
          <w:color w:val="auto"/>
        </w:rPr>
        <w:t>Background</w:t>
      </w:r>
    </w:p>
    <w:p w14:paraId="03C72D86" w14:textId="1A57011D" w:rsidR="00F1384E" w:rsidRDefault="00FC2B92" w:rsidP="009E038F">
      <w:pPr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The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ex</w:t>
      </w:r>
      <w:r w:rsidR="0073782B">
        <w:rPr>
          <w:rFonts w:ascii="Times New Roman" w:hAnsi="Times New Roman" w:cs="Times New Roman"/>
          <w:kern w:val="24"/>
          <w:sz w:val="24"/>
          <w:szCs w:val="24"/>
        </w:rPr>
        <w:t>isting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3782B">
        <w:rPr>
          <w:rFonts w:ascii="Times New Roman" w:hAnsi="Times New Roman" w:cs="Times New Roman"/>
          <w:kern w:val="24"/>
          <w:sz w:val="24"/>
          <w:szCs w:val="24"/>
        </w:rPr>
        <w:t>results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3782B">
        <w:rPr>
          <w:rFonts w:ascii="Times New Roman" w:hAnsi="Times New Roman" w:cs="Times New Roman"/>
          <w:kern w:val="24"/>
          <w:sz w:val="24"/>
          <w:szCs w:val="24"/>
        </w:rPr>
        <w:t>file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02388">
        <w:rPr>
          <w:rFonts w:ascii="Times New Roman" w:hAnsi="Times New Roman" w:cs="Times New Roman"/>
          <w:kern w:val="24"/>
          <w:sz w:val="24"/>
          <w:szCs w:val="24"/>
        </w:rPr>
        <w:t>uses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55647">
        <w:rPr>
          <w:rFonts w:ascii="Times New Roman" w:hAnsi="Times New Roman" w:cs="Times New Roman"/>
          <w:kern w:val="24"/>
          <w:sz w:val="24"/>
          <w:szCs w:val="24"/>
        </w:rPr>
        <w:t>unique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55647">
        <w:rPr>
          <w:rFonts w:ascii="Times New Roman" w:hAnsi="Times New Roman" w:cs="Times New Roman"/>
          <w:kern w:val="24"/>
          <w:sz w:val="24"/>
          <w:szCs w:val="24"/>
        </w:rPr>
        <w:t>variable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55647">
        <w:rPr>
          <w:rFonts w:ascii="Times New Roman" w:hAnsi="Times New Roman" w:cs="Times New Roman"/>
          <w:kern w:val="24"/>
          <w:sz w:val="24"/>
          <w:szCs w:val="24"/>
        </w:rPr>
        <w:t>names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9648F">
        <w:rPr>
          <w:rFonts w:ascii="Times New Roman" w:hAnsi="Times New Roman" w:cs="Times New Roman"/>
          <w:kern w:val="24"/>
          <w:sz w:val="24"/>
          <w:szCs w:val="24"/>
        </w:rPr>
        <w:t>for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9648F">
        <w:rPr>
          <w:rFonts w:ascii="Times New Roman" w:hAnsi="Times New Roman" w:cs="Times New Roman"/>
          <w:kern w:val="24"/>
          <w:sz w:val="24"/>
          <w:szCs w:val="24"/>
        </w:rPr>
        <w:t>every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9648F">
        <w:rPr>
          <w:rFonts w:ascii="Times New Roman" w:hAnsi="Times New Roman" w:cs="Times New Roman"/>
          <w:kern w:val="24"/>
          <w:sz w:val="24"/>
          <w:szCs w:val="24"/>
        </w:rPr>
        <w:t>IDSS</w:t>
      </w:r>
      <w:r w:rsidR="001E3C32">
        <w:rPr>
          <w:rFonts w:ascii="Times New Roman" w:hAnsi="Times New Roman" w:cs="Times New Roman"/>
          <w:kern w:val="24"/>
          <w:sz w:val="24"/>
          <w:szCs w:val="24"/>
        </w:rPr>
        <w:t>-</w:t>
      </w:r>
      <w:r w:rsidR="0049648F">
        <w:rPr>
          <w:rFonts w:ascii="Times New Roman" w:hAnsi="Times New Roman" w:cs="Times New Roman"/>
          <w:kern w:val="24"/>
          <w:sz w:val="24"/>
          <w:szCs w:val="24"/>
        </w:rPr>
        <w:t>calculated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9648F">
        <w:rPr>
          <w:rFonts w:ascii="Times New Roman" w:hAnsi="Times New Roman" w:cs="Times New Roman"/>
          <w:kern w:val="24"/>
          <w:sz w:val="24"/>
          <w:szCs w:val="24"/>
        </w:rPr>
        <w:t>value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="0049648F">
        <w:rPr>
          <w:rFonts w:ascii="Times New Roman" w:hAnsi="Times New Roman" w:cs="Times New Roman"/>
          <w:kern w:val="24"/>
          <w:sz w:val="24"/>
          <w:szCs w:val="24"/>
        </w:rPr>
        <w:t>this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9648F">
        <w:rPr>
          <w:rFonts w:ascii="Times New Roman" w:hAnsi="Times New Roman" w:cs="Times New Roman"/>
          <w:kern w:val="24"/>
          <w:sz w:val="24"/>
          <w:szCs w:val="24"/>
        </w:rPr>
        <w:t>varies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03ABA">
        <w:rPr>
          <w:rFonts w:ascii="Times New Roman" w:hAnsi="Times New Roman" w:cs="Times New Roman"/>
          <w:kern w:val="24"/>
          <w:sz w:val="24"/>
          <w:szCs w:val="24"/>
        </w:rPr>
        <w:t>for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03ABA">
        <w:rPr>
          <w:rFonts w:ascii="Times New Roman" w:hAnsi="Times New Roman" w:cs="Times New Roman"/>
          <w:kern w:val="24"/>
          <w:sz w:val="24"/>
          <w:szCs w:val="24"/>
        </w:rPr>
        <w:t>each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9648F">
        <w:rPr>
          <w:rFonts w:ascii="Times New Roman" w:hAnsi="Times New Roman" w:cs="Times New Roman"/>
          <w:kern w:val="24"/>
          <w:sz w:val="24"/>
          <w:szCs w:val="24"/>
        </w:rPr>
        <w:t>measure</w:t>
      </w:r>
      <w:r w:rsidR="00A1170F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24A13">
        <w:rPr>
          <w:rFonts w:ascii="Times New Roman" w:hAnsi="Times New Roman" w:cs="Times New Roman"/>
          <w:kern w:val="24"/>
          <w:sz w:val="24"/>
          <w:szCs w:val="24"/>
        </w:rPr>
        <w:t>We are restructuring t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>he IDSS results file t</w:t>
      </w:r>
      <w:r w:rsidR="00B4747B">
        <w:rPr>
          <w:rFonts w:ascii="Times New Roman" w:hAnsi="Times New Roman" w:cs="Times New Roman"/>
          <w:kern w:val="24"/>
          <w:sz w:val="24"/>
          <w:szCs w:val="24"/>
        </w:rPr>
        <w:t>o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4747B">
        <w:rPr>
          <w:rFonts w:ascii="Times New Roman" w:hAnsi="Times New Roman" w:cs="Times New Roman"/>
          <w:kern w:val="24"/>
          <w:sz w:val="24"/>
          <w:szCs w:val="24"/>
        </w:rPr>
        <w:t>make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it </w:t>
      </w:r>
      <w:r w:rsidR="00B4747B">
        <w:rPr>
          <w:rFonts w:ascii="Times New Roman" w:hAnsi="Times New Roman" w:cs="Times New Roman"/>
          <w:kern w:val="24"/>
          <w:sz w:val="24"/>
          <w:szCs w:val="24"/>
        </w:rPr>
        <w:t>consistent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4747B">
        <w:rPr>
          <w:rFonts w:ascii="Times New Roman" w:hAnsi="Times New Roman" w:cs="Times New Roman"/>
          <w:kern w:val="24"/>
          <w:sz w:val="24"/>
          <w:szCs w:val="24"/>
        </w:rPr>
        <w:t>across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4747B">
        <w:rPr>
          <w:rFonts w:ascii="Times New Roman" w:hAnsi="Times New Roman" w:cs="Times New Roman"/>
          <w:kern w:val="24"/>
          <w:sz w:val="24"/>
          <w:szCs w:val="24"/>
        </w:rPr>
        <w:t>measures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F7D8D">
        <w:rPr>
          <w:rFonts w:ascii="Times New Roman" w:hAnsi="Times New Roman" w:cs="Times New Roman"/>
          <w:kern w:val="24"/>
          <w:sz w:val="24"/>
          <w:szCs w:val="24"/>
        </w:rPr>
        <w:t>and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F7D8D">
        <w:rPr>
          <w:rFonts w:ascii="Times New Roman" w:hAnsi="Times New Roman" w:cs="Times New Roman"/>
          <w:kern w:val="24"/>
          <w:sz w:val="24"/>
          <w:szCs w:val="24"/>
        </w:rPr>
        <w:t>to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F7D8D">
        <w:rPr>
          <w:rFonts w:ascii="Times New Roman" w:hAnsi="Times New Roman" w:cs="Times New Roman"/>
          <w:kern w:val="24"/>
          <w:sz w:val="24"/>
          <w:szCs w:val="24"/>
        </w:rPr>
        <w:t>support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F7D8D">
        <w:rPr>
          <w:rFonts w:ascii="Times New Roman" w:hAnsi="Times New Roman" w:cs="Times New Roman"/>
          <w:kern w:val="24"/>
          <w:sz w:val="24"/>
          <w:szCs w:val="24"/>
        </w:rPr>
        <w:t>HEDIS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F7D8D">
        <w:rPr>
          <w:rFonts w:ascii="Times New Roman" w:hAnsi="Times New Roman" w:cs="Times New Roman"/>
          <w:kern w:val="24"/>
          <w:sz w:val="24"/>
          <w:szCs w:val="24"/>
        </w:rPr>
        <w:t>submission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87D6E">
        <w:rPr>
          <w:rFonts w:ascii="Times New Roman" w:hAnsi="Times New Roman" w:cs="Times New Roman"/>
          <w:kern w:val="24"/>
          <w:sz w:val="24"/>
          <w:szCs w:val="24"/>
        </w:rPr>
        <w:t>file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87D6E">
        <w:rPr>
          <w:rFonts w:ascii="Times New Roman" w:hAnsi="Times New Roman" w:cs="Times New Roman"/>
          <w:kern w:val="24"/>
          <w:sz w:val="24"/>
          <w:szCs w:val="24"/>
        </w:rPr>
        <w:t>redesign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87D6E">
        <w:rPr>
          <w:rFonts w:ascii="Times New Roman" w:hAnsi="Times New Roman" w:cs="Times New Roman"/>
          <w:kern w:val="24"/>
          <w:sz w:val="24"/>
          <w:szCs w:val="24"/>
        </w:rPr>
        <w:t>effort</w:t>
      </w:r>
      <w:r w:rsidR="00EF6E6D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57B9BFF1" w14:textId="47B42056" w:rsidR="001D4730" w:rsidRPr="001C1D45" w:rsidRDefault="00A32E84" w:rsidP="00A822D7">
      <w:pPr>
        <w:pStyle w:val="Heading2"/>
        <w:rPr>
          <w:rFonts w:ascii="Times New Roman" w:hAnsi="Times New Roman" w:cs="Times New Roman"/>
          <w:b/>
          <w:color w:val="auto"/>
        </w:rPr>
      </w:pPr>
      <w:r w:rsidRPr="001C1D45">
        <w:rPr>
          <w:rFonts w:ascii="Times New Roman" w:hAnsi="Times New Roman" w:cs="Times New Roman"/>
          <w:b/>
          <w:color w:val="auto"/>
        </w:rPr>
        <w:t>New</w:t>
      </w:r>
      <w:r w:rsidR="006327D2" w:rsidRPr="001C1D45">
        <w:rPr>
          <w:rFonts w:ascii="Times New Roman" w:hAnsi="Times New Roman" w:cs="Times New Roman"/>
          <w:b/>
          <w:color w:val="auto"/>
        </w:rPr>
        <w:t xml:space="preserve"> </w:t>
      </w:r>
      <w:r w:rsidR="001D4730" w:rsidRPr="001C1D45">
        <w:rPr>
          <w:rFonts w:ascii="Times New Roman" w:hAnsi="Times New Roman" w:cs="Times New Roman"/>
          <w:b/>
          <w:color w:val="auto"/>
        </w:rPr>
        <w:t>Results</w:t>
      </w:r>
      <w:r w:rsidR="006327D2" w:rsidRPr="001C1D45">
        <w:rPr>
          <w:rFonts w:ascii="Times New Roman" w:hAnsi="Times New Roman" w:cs="Times New Roman"/>
          <w:b/>
          <w:color w:val="auto"/>
        </w:rPr>
        <w:t xml:space="preserve"> </w:t>
      </w:r>
      <w:r w:rsidR="001D4730" w:rsidRPr="001C1D45">
        <w:rPr>
          <w:rFonts w:ascii="Times New Roman" w:hAnsi="Times New Roman" w:cs="Times New Roman"/>
          <w:b/>
          <w:color w:val="auto"/>
        </w:rPr>
        <w:t>File</w:t>
      </w:r>
      <w:r w:rsidR="006327D2" w:rsidRPr="001C1D45">
        <w:rPr>
          <w:rFonts w:ascii="Times New Roman" w:hAnsi="Times New Roman" w:cs="Times New Roman"/>
          <w:b/>
          <w:color w:val="auto"/>
        </w:rPr>
        <w:t xml:space="preserve"> </w:t>
      </w:r>
      <w:r w:rsidRPr="001C1D45">
        <w:rPr>
          <w:rFonts w:ascii="Times New Roman" w:hAnsi="Times New Roman" w:cs="Times New Roman"/>
          <w:b/>
          <w:color w:val="auto"/>
        </w:rPr>
        <w:t>Structure</w:t>
      </w:r>
    </w:p>
    <w:p w14:paraId="1D4259F7" w14:textId="5F4CB3D3" w:rsidR="00CA2237" w:rsidRPr="00CE3091" w:rsidRDefault="00CE3091" w:rsidP="004C362A">
      <w:pPr>
        <w:spacing w:before="120" w:after="180"/>
        <w:rPr>
          <w:rFonts w:ascii="Times New Roman" w:eastAsia="Times New Roman" w:hAnsi="Times New Roman" w:cs="Times New Roman"/>
          <w:sz w:val="24"/>
          <w:szCs w:val="24"/>
        </w:rPr>
      </w:pPr>
      <w:r w:rsidRPr="00CE3091">
        <w:rPr>
          <w:rFonts w:ascii="Times New Roman" w:hAnsi="Times New Roman" w:cs="Times New Roman"/>
          <w:kern w:val="24"/>
          <w:sz w:val="24"/>
          <w:szCs w:val="24"/>
        </w:rPr>
        <w:t>The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AA5067">
        <w:rPr>
          <w:rFonts w:ascii="Times New Roman" w:hAnsi="Times New Roman" w:cs="Times New Roman"/>
          <w:kern w:val="24"/>
          <w:sz w:val="24"/>
          <w:szCs w:val="24"/>
        </w:rPr>
        <w:t>redesigned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A2237" w:rsidRPr="00CE3091">
        <w:rPr>
          <w:rFonts w:ascii="Times New Roman" w:hAnsi="Times New Roman" w:cs="Times New Roman"/>
          <w:kern w:val="24"/>
          <w:sz w:val="24"/>
          <w:szCs w:val="24"/>
        </w:rPr>
        <w:t>IDSS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A2237" w:rsidRPr="00CE3091">
        <w:rPr>
          <w:rFonts w:ascii="Times New Roman" w:hAnsi="Times New Roman" w:cs="Times New Roman"/>
          <w:kern w:val="24"/>
          <w:sz w:val="24"/>
          <w:szCs w:val="24"/>
        </w:rPr>
        <w:t>results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A2237" w:rsidRPr="00CE3091">
        <w:rPr>
          <w:rFonts w:ascii="Times New Roman" w:hAnsi="Times New Roman" w:cs="Times New Roman"/>
          <w:kern w:val="24"/>
          <w:sz w:val="24"/>
          <w:szCs w:val="24"/>
        </w:rPr>
        <w:t>file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24A13">
        <w:rPr>
          <w:rFonts w:ascii="Times New Roman" w:hAnsi="Times New Roman" w:cs="Times New Roman"/>
          <w:kern w:val="24"/>
          <w:sz w:val="24"/>
          <w:szCs w:val="24"/>
        </w:rPr>
        <w:t>will be delivered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A2237" w:rsidRPr="00CE309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237" w:rsidRPr="00CE3091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237" w:rsidRPr="00CE3091">
        <w:rPr>
          <w:rFonts w:ascii="Times New Roman" w:eastAsia="Times New Roman" w:hAnsi="Times New Roman" w:cs="Times New Roman"/>
          <w:sz w:val="24"/>
          <w:szCs w:val="24"/>
        </w:rPr>
        <w:t>formats</w:t>
      </w:r>
      <w:r w:rsidR="00424A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6675">
        <w:rPr>
          <w:rFonts w:ascii="Times New Roman" w:eastAsia="Times New Roman" w:hAnsi="Times New Roman" w:cs="Times New Roman"/>
          <w:sz w:val="24"/>
          <w:szCs w:val="24"/>
        </w:rPr>
        <w:t>XML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38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675">
        <w:rPr>
          <w:rFonts w:ascii="Times New Roman" w:eastAsia="Times New Roman" w:hAnsi="Times New Roman" w:cs="Times New Roman"/>
          <w:sz w:val="24"/>
          <w:szCs w:val="24"/>
        </w:rPr>
        <w:t>CSV</w:t>
      </w:r>
      <w:r w:rsidR="007023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2E280F" w14:textId="664D889E" w:rsidR="00A9747A" w:rsidRDefault="00012F03" w:rsidP="005B679C">
      <w:pPr>
        <w:spacing w:before="120" w:after="0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424A13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XML</w:t>
      </w:r>
      <w:r w:rsidR="006327D2" w:rsidRPr="00424A13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 </w:t>
      </w:r>
      <w:r w:rsidR="00702388" w:rsidRPr="00424A13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f</w:t>
      </w:r>
      <w:r w:rsidRPr="00424A13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ormat</w:t>
      </w:r>
      <w:r w:rsidR="002A2832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.</w:t>
      </w:r>
      <w:r w:rsidR="00424A13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 </w:t>
      </w:r>
    </w:p>
    <w:p w14:paraId="7D438E37" w14:textId="0C33CBB2" w:rsidR="00FC7857" w:rsidRPr="00FC7857" w:rsidRDefault="00FC7857" w:rsidP="00FC7857">
      <w:pPr>
        <w:spacing w:before="120" w:after="180"/>
        <w:rPr>
          <w:rFonts w:ascii="Times New Roman" w:hAnsi="Times New Roman" w:cs="Times New Roman"/>
          <w:kern w:val="24"/>
          <w:sz w:val="24"/>
          <w:szCs w:val="24"/>
        </w:rPr>
      </w:pPr>
      <w:r w:rsidRPr="00FC7857">
        <w:rPr>
          <w:rFonts w:ascii="Times New Roman" w:hAnsi="Times New Roman" w:cs="Times New Roman"/>
          <w:kern w:val="24"/>
          <w:sz w:val="24"/>
          <w:szCs w:val="24"/>
        </w:rPr>
        <w:t xml:space="preserve">Redesigned results file </w:t>
      </w:r>
      <w:r w:rsidR="00813799" w:rsidRPr="00FC7857">
        <w:rPr>
          <w:rFonts w:ascii="Times New Roman" w:hAnsi="Times New Roman" w:cs="Times New Roman"/>
          <w:kern w:val="24"/>
          <w:sz w:val="24"/>
          <w:szCs w:val="24"/>
        </w:rPr>
        <w:t>XML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 xml:space="preserve"> format will have a MeasureCode with sections</w:t>
      </w:r>
      <w:r w:rsidR="00813799">
        <w:rPr>
          <w:rFonts w:ascii="Times New Roman" w:hAnsi="Times New Roman" w:cs="Times New Roman"/>
          <w:kern w:val="24"/>
          <w:sz w:val="24"/>
          <w:szCs w:val="24"/>
        </w:rPr>
        <w:t>: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 xml:space="preserve"> Metadata, Metric/Rate Names </w:t>
      </w:r>
      <w:r w:rsidR="00666E2D" w:rsidRPr="00FC7857">
        <w:rPr>
          <w:rFonts w:ascii="Times New Roman" w:hAnsi="Times New Roman" w:cs="Times New Roman"/>
          <w:kern w:val="24"/>
          <w:sz w:val="24"/>
          <w:szCs w:val="24"/>
        </w:rPr>
        <w:t>with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 xml:space="preserve">a </w:t>
      </w:r>
      <w:r w:rsidR="00642E62">
        <w:rPr>
          <w:rFonts w:ascii="Times New Roman" w:hAnsi="Times New Roman" w:cs="Times New Roman"/>
          <w:kern w:val="24"/>
          <w:sz w:val="24"/>
          <w:szCs w:val="24"/>
        </w:rPr>
        <w:t>S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tratification sub</w:t>
      </w:r>
      <w:r w:rsidR="00666E2D" w:rsidRPr="00FC7857">
        <w:rPr>
          <w:rFonts w:ascii="Times New Roman" w:hAnsi="Times New Roman" w:cs="Times New Roman"/>
          <w:kern w:val="24"/>
          <w:sz w:val="24"/>
          <w:szCs w:val="24"/>
        </w:rPr>
        <w:t>section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for respective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stratifications</w:t>
      </w:r>
      <w:r w:rsidR="00B4199E">
        <w:rPr>
          <w:rFonts w:ascii="Times New Roman" w:hAnsi="Times New Roman" w:cs="Times New Roman"/>
          <w:kern w:val="24"/>
          <w:sz w:val="24"/>
          <w:szCs w:val="24"/>
        </w:rPr>
        <w:t>;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a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4199E">
        <w:rPr>
          <w:rFonts w:ascii="Times New Roman" w:hAnsi="Times New Roman" w:cs="Times New Roman"/>
          <w:kern w:val="24"/>
          <w:sz w:val="24"/>
          <w:szCs w:val="24"/>
        </w:rPr>
        <w:t>D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ata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subsection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with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the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values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used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for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results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calculation</w:t>
      </w:r>
      <w:r w:rsidR="00B4199E">
        <w:rPr>
          <w:rFonts w:ascii="Times New Roman" w:hAnsi="Times New Roman" w:cs="Times New Roman"/>
          <w:kern w:val="24"/>
          <w:sz w:val="24"/>
          <w:szCs w:val="24"/>
        </w:rPr>
        <w:t>;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and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a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4199E">
        <w:rPr>
          <w:rFonts w:ascii="Times New Roman" w:hAnsi="Times New Roman" w:cs="Times New Roman"/>
          <w:kern w:val="24"/>
          <w:sz w:val="24"/>
          <w:szCs w:val="24"/>
        </w:rPr>
        <w:t>R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esults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section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with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calculated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rates,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audit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designation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and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C7857">
        <w:rPr>
          <w:rFonts w:ascii="Times New Roman" w:hAnsi="Times New Roman" w:cs="Times New Roman"/>
          <w:kern w:val="24"/>
          <w:sz w:val="24"/>
          <w:szCs w:val="24"/>
        </w:rPr>
        <w:t>status.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4199E">
        <w:rPr>
          <w:rFonts w:ascii="Times New Roman" w:hAnsi="Times New Roman" w:cs="Times New Roman"/>
          <w:kern w:val="24"/>
          <w:sz w:val="24"/>
          <w:szCs w:val="24"/>
        </w:rPr>
        <w:t>R</w:t>
      </w:r>
      <w:r w:rsidR="00E42719">
        <w:rPr>
          <w:rFonts w:ascii="Times New Roman" w:hAnsi="Times New Roman" w:cs="Times New Roman"/>
          <w:kern w:val="24"/>
          <w:sz w:val="24"/>
          <w:szCs w:val="24"/>
        </w:rPr>
        <w:t>efer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42719">
        <w:rPr>
          <w:rFonts w:ascii="Times New Roman" w:hAnsi="Times New Roman" w:cs="Times New Roman"/>
          <w:kern w:val="24"/>
          <w:sz w:val="24"/>
          <w:szCs w:val="24"/>
        </w:rPr>
        <w:t>to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42719">
        <w:rPr>
          <w:rFonts w:ascii="Times New Roman" w:hAnsi="Times New Roman" w:cs="Times New Roman"/>
          <w:kern w:val="24"/>
          <w:sz w:val="24"/>
          <w:szCs w:val="24"/>
        </w:rPr>
        <w:t>the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E7299">
        <w:rPr>
          <w:rFonts w:ascii="Times New Roman" w:hAnsi="Times New Roman" w:cs="Times New Roman"/>
          <w:kern w:val="24"/>
          <w:sz w:val="24"/>
          <w:szCs w:val="24"/>
        </w:rPr>
        <w:t>Appendix</w:t>
      </w:r>
      <w:r w:rsidR="00B4199E">
        <w:rPr>
          <w:rFonts w:ascii="Times New Roman" w:hAnsi="Times New Roman" w:cs="Times New Roman"/>
          <w:kern w:val="24"/>
          <w:sz w:val="24"/>
          <w:szCs w:val="24"/>
        </w:rPr>
        <w:t xml:space="preserve"> for details</w:t>
      </w:r>
      <w:r w:rsidR="00813799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666E2D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</w:p>
    <w:p w14:paraId="1A559B29" w14:textId="587D8AD4" w:rsidR="002D47A3" w:rsidRDefault="002D47A3" w:rsidP="005B679C">
      <w:pPr>
        <w:spacing w:before="160" w:after="0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2A2832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CSV</w:t>
      </w:r>
      <w:r w:rsidR="006327D2" w:rsidRPr="002A2832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 </w:t>
      </w:r>
      <w:r w:rsidR="00702388" w:rsidRPr="002A2832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f</w:t>
      </w:r>
      <w:r w:rsidRPr="002A2832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ormat</w:t>
      </w:r>
      <w:r w:rsidR="002A2832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. </w:t>
      </w:r>
    </w:p>
    <w:p w14:paraId="40FF5D9D" w14:textId="63BDE949" w:rsidR="00A3205F" w:rsidRPr="002A2832" w:rsidRDefault="00702388" w:rsidP="002A2832">
      <w:pPr>
        <w:spacing w:before="16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832">
        <w:rPr>
          <w:rFonts w:ascii="Times New Roman" w:eastAsia="Times New Roman" w:hAnsi="Times New Roman" w:cs="Times New Roman"/>
          <w:sz w:val="24"/>
          <w:szCs w:val="24"/>
        </w:rPr>
        <w:t>CSV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FAC" w:rsidRPr="004674A3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832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  <w:r w:rsidR="00CB7FAC" w:rsidRPr="004674A3">
        <w:rPr>
          <w:rFonts w:ascii="Times New Roman" w:eastAsia="Times New Roman" w:hAnsi="Times New Roman" w:cs="Times New Roman"/>
          <w:sz w:val="24"/>
          <w:szCs w:val="24"/>
        </w:rPr>
        <w:t>submissions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FAC" w:rsidRPr="004674A3">
        <w:rPr>
          <w:rFonts w:ascii="Times New Roman" w:eastAsia="Times New Roman" w:hAnsi="Times New Roman" w:cs="Times New Roman"/>
          <w:sz w:val="24"/>
          <w:szCs w:val="24"/>
        </w:rPr>
        <w:t>user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3C3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 w:rsidR="004573C3">
        <w:rPr>
          <w:rFonts w:ascii="Times New Roman" w:eastAsia="Times New Roman" w:hAnsi="Times New Roman" w:cs="Times New Roman"/>
          <w:sz w:val="24"/>
          <w:szCs w:val="24"/>
        </w:rPr>
        <w:t>—this e</w:t>
      </w:r>
      <w:r>
        <w:rPr>
          <w:rFonts w:ascii="Times New Roman" w:eastAsia="Times New Roman" w:hAnsi="Times New Roman" w:cs="Times New Roman"/>
          <w:sz w:val="24"/>
          <w:szCs w:val="24"/>
        </w:rPr>
        <w:t>liminate</w:t>
      </w:r>
      <w:r w:rsidR="004573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3C3">
        <w:rPr>
          <w:rFonts w:ascii="Times New Roman" w:eastAsia="Times New Roman" w:hAnsi="Times New Roman" w:cs="Times New Roman"/>
          <w:sz w:val="24"/>
          <w:szCs w:val="24"/>
        </w:rPr>
        <w:t>the need to download multiple results files</w:t>
      </w:r>
      <w:r w:rsidR="00CB7FAC" w:rsidRPr="004674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27D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448226FC" w14:textId="2F477607" w:rsidR="005162B6" w:rsidRDefault="00A3205F" w:rsidP="002A2832">
      <w:pPr>
        <w:spacing w:before="160" w:after="120"/>
        <w:rPr>
          <w:rFonts w:ascii="Times New Roman" w:hAnsi="Times New Roman" w:cs="Times New Roman"/>
          <w:kern w:val="24"/>
          <w:sz w:val="24"/>
          <w:szCs w:val="24"/>
        </w:rPr>
      </w:pPr>
      <w:r w:rsidRPr="00A3205F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row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corresponds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metric/rate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measure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associated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elements</w:t>
      </w:r>
      <w:r w:rsidR="00642E62">
        <w:rPr>
          <w:rFonts w:ascii="Times New Roman" w:eastAsia="Times New Roman" w:hAnsi="Times New Roman" w:cs="Times New Roman"/>
          <w:sz w:val="24"/>
          <w:szCs w:val="24"/>
        </w:rPr>
        <w:t xml:space="preserve">, which include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1E52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reported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1E52E4">
        <w:rPr>
          <w:rFonts w:ascii="Times New Roman" w:eastAsia="Times New Roman" w:hAnsi="Times New Roman" w:cs="Times New Roman"/>
          <w:sz w:val="24"/>
          <w:szCs w:val="24"/>
        </w:rPr>
        <w:t>a, such as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Numerator,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Denominator,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Eligible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="001E52E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Exclusions</w:t>
      </w:r>
      <w:r w:rsidR="004B0C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as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well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as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IDSS</w:t>
      </w:r>
      <w:r w:rsidR="009E44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calculated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11">
        <w:rPr>
          <w:rFonts w:ascii="Times New Roman" w:eastAsia="Times New Roman" w:hAnsi="Times New Roman" w:cs="Times New Roman"/>
          <w:sz w:val="24"/>
          <w:szCs w:val="24"/>
        </w:rPr>
        <w:t>fields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48E">
        <w:rPr>
          <w:rFonts w:ascii="Times New Roman" w:eastAsia="Times New Roman" w:hAnsi="Times New Roman" w:cs="Times New Roman"/>
          <w:sz w:val="24"/>
          <w:szCs w:val="24"/>
        </w:rPr>
        <w:t xml:space="preserve">(e.g.,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R</w:t>
      </w:r>
      <w:r w:rsidR="00564306" w:rsidRPr="00A3205F">
        <w:rPr>
          <w:rFonts w:ascii="Times New Roman" w:eastAsia="Times New Roman" w:hAnsi="Times New Roman" w:cs="Times New Roman"/>
          <w:sz w:val="24"/>
          <w:szCs w:val="24"/>
        </w:rPr>
        <w:t>ate,</w:t>
      </w:r>
      <w:r w:rsidR="0056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C</w:t>
      </w:r>
      <w:r w:rsidR="00564306" w:rsidRPr="00A3205F">
        <w:rPr>
          <w:rFonts w:ascii="Times New Roman" w:eastAsia="Times New Roman" w:hAnsi="Times New Roman" w:cs="Times New Roman"/>
          <w:sz w:val="24"/>
          <w:szCs w:val="24"/>
        </w:rPr>
        <w:t>urrent</w:t>
      </w:r>
      <w:r w:rsidR="0056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05F">
        <w:rPr>
          <w:rFonts w:ascii="Times New Roman" w:eastAsia="Times New Roman" w:hAnsi="Times New Roman" w:cs="Times New Roman"/>
          <w:sz w:val="24"/>
          <w:szCs w:val="24"/>
        </w:rPr>
        <w:t>AdminRate</w:t>
      </w:r>
      <w:proofErr w:type="spellEnd"/>
      <w:r w:rsidRPr="00A320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05F">
        <w:rPr>
          <w:rFonts w:ascii="Times New Roman" w:eastAsia="Times New Roman" w:hAnsi="Times New Roman" w:cs="Times New Roman"/>
          <w:sz w:val="24"/>
          <w:szCs w:val="24"/>
        </w:rPr>
        <w:t>AdminRate</w:t>
      </w:r>
      <w:proofErr w:type="spellEnd"/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MRSS,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Observed/</w:t>
      </w:r>
      <w:r w:rsidR="0064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7A68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Audit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06" w:rsidRPr="00A3205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nformation</w:t>
      </w:r>
      <w:r w:rsidR="007A685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20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5162B6">
        <w:rPr>
          <w:rFonts w:ascii="Times New Roman" w:hAnsi="Times New Roman" w:cs="Times New Roman"/>
          <w:kern w:val="24"/>
          <w:sz w:val="24"/>
          <w:szCs w:val="24"/>
        </w:rPr>
        <w:t>Each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5162B6">
        <w:rPr>
          <w:rFonts w:ascii="Times New Roman" w:hAnsi="Times New Roman" w:cs="Times New Roman"/>
          <w:kern w:val="24"/>
          <w:sz w:val="24"/>
          <w:szCs w:val="24"/>
        </w:rPr>
        <w:t>Indicator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5162B6">
        <w:rPr>
          <w:rFonts w:ascii="Times New Roman" w:hAnsi="Times New Roman" w:cs="Times New Roman"/>
          <w:kern w:val="24"/>
          <w:sz w:val="24"/>
          <w:szCs w:val="24"/>
        </w:rPr>
        <w:t>is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5162B6">
        <w:rPr>
          <w:rFonts w:ascii="Times New Roman" w:hAnsi="Times New Roman" w:cs="Times New Roman"/>
          <w:kern w:val="24"/>
          <w:sz w:val="24"/>
          <w:szCs w:val="24"/>
        </w:rPr>
        <w:t>identified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C5F39">
        <w:rPr>
          <w:rFonts w:ascii="Times New Roman" w:hAnsi="Times New Roman" w:cs="Times New Roman"/>
          <w:kern w:val="24"/>
          <w:sz w:val="24"/>
          <w:szCs w:val="24"/>
        </w:rPr>
        <w:t xml:space="preserve">by </w:t>
      </w:r>
      <w:proofErr w:type="spellStart"/>
      <w:r w:rsidR="005162B6">
        <w:rPr>
          <w:rFonts w:ascii="Times New Roman" w:hAnsi="Times New Roman" w:cs="Times New Roman"/>
          <w:kern w:val="24"/>
          <w:sz w:val="24"/>
          <w:szCs w:val="24"/>
        </w:rPr>
        <w:t>IndicatorKey</w:t>
      </w:r>
      <w:proofErr w:type="spellEnd"/>
      <w:r w:rsidR="004B0C11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5162B6" w:rsidRPr="00151B2B">
        <w:rPr>
          <w:rFonts w:ascii="Times New Roman" w:hAnsi="Times New Roman" w:cs="Times New Roman"/>
          <w:kern w:val="24"/>
          <w:sz w:val="24"/>
          <w:szCs w:val="24"/>
        </w:rPr>
        <w:t>MeasureCode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5162B6" w:rsidRPr="00151B2B">
        <w:rPr>
          <w:rFonts w:ascii="Times New Roman" w:hAnsi="Times New Roman" w:cs="Times New Roman"/>
          <w:kern w:val="24"/>
          <w:sz w:val="24"/>
          <w:szCs w:val="24"/>
        </w:rPr>
        <w:t>and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5162B6" w:rsidRPr="00151B2B">
        <w:rPr>
          <w:rFonts w:ascii="Times New Roman" w:hAnsi="Times New Roman" w:cs="Times New Roman"/>
          <w:kern w:val="24"/>
          <w:sz w:val="24"/>
          <w:szCs w:val="24"/>
        </w:rPr>
        <w:t>IndicatorName</w:t>
      </w:r>
      <w:proofErr w:type="spellEnd"/>
      <w:r w:rsidR="005162B6" w:rsidRPr="00151B2B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</w:p>
    <w:p w14:paraId="667117C9" w14:textId="77777777" w:rsidR="00F265F5" w:rsidRPr="001C1D45" w:rsidRDefault="00F265F5" w:rsidP="00F265F5">
      <w:pPr>
        <w:spacing w:before="240" w:after="12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C1D45">
        <w:rPr>
          <w:rFonts w:ascii="Times New Roman" w:hAnsi="Times New Roman" w:cs="Times New Roman"/>
          <w:b/>
          <w:bCs/>
          <w:kern w:val="24"/>
          <w:sz w:val="24"/>
          <w:szCs w:val="24"/>
        </w:rPr>
        <w:t>Request for Feedback</w:t>
      </w:r>
    </w:p>
    <w:p w14:paraId="6A6B2FE9" w14:textId="108489F8" w:rsidR="002D47A3" w:rsidRPr="004A3A65" w:rsidRDefault="00F265F5" w:rsidP="00F2083A">
      <w:pPr>
        <w:spacing w:before="120" w:after="60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The </w:t>
      </w:r>
      <w:r w:rsidR="0029306D">
        <w:rPr>
          <w:rFonts w:ascii="Times New Roman" w:hAnsi="Times New Roman" w:cs="Times New Roman"/>
          <w:kern w:val="24"/>
          <w:sz w:val="24"/>
          <w:szCs w:val="24"/>
        </w:rPr>
        <w:t>CSV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29306D">
        <w:rPr>
          <w:rFonts w:ascii="Times New Roman" w:hAnsi="Times New Roman" w:cs="Times New Roman"/>
          <w:kern w:val="24"/>
          <w:sz w:val="24"/>
          <w:szCs w:val="24"/>
        </w:rPr>
        <w:t>file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29306D">
        <w:rPr>
          <w:rFonts w:ascii="Times New Roman" w:hAnsi="Times New Roman" w:cs="Times New Roman"/>
          <w:kern w:val="24"/>
          <w:sz w:val="24"/>
          <w:szCs w:val="24"/>
        </w:rPr>
        <w:t>format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5797E">
        <w:rPr>
          <w:rFonts w:ascii="Times New Roman" w:hAnsi="Times New Roman" w:cs="Times New Roman"/>
          <w:kern w:val="24"/>
          <w:sz w:val="24"/>
          <w:szCs w:val="24"/>
        </w:rPr>
        <w:t>is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5797E">
        <w:rPr>
          <w:rFonts w:ascii="Times New Roman" w:hAnsi="Times New Roman" w:cs="Times New Roman"/>
          <w:kern w:val="24"/>
          <w:sz w:val="24"/>
          <w:szCs w:val="24"/>
        </w:rPr>
        <w:t>delivered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5797E">
        <w:rPr>
          <w:rFonts w:ascii="Times New Roman" w:hAnsi="Times New Roman" w:cs="Times New Roman"/>
          <w:kern w:val="24"/>
          <w:sz w:val="24"/>
          <w:szCs w:val="24"/>
        </w:rPr>
        <w:t>in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5797E">
        <w:rPr>
          <w:rFonts w:ascii="Times New Roman" w:hAnsi="Times New Roman" w:cs="Times New Roman"/>
          <w:kern w:val="24"/>
          <w:sz w:val="24"/>
          <w:szCs w:val="24"/>
        </w:rPr>
        <w:t>two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720EA">
        <w:rPr>
          <w:rFonts w:ascii="Times New Roman" w:hAnsi="Times New Roman" w:cs="Times New Roman"/>
          <w:kern w:val="24"/>
          <w:sz w:val="24"/>
          <w:szCs w:val="24"/>
        </w:rPr>
        <w:t>different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720EA">
        <w:rPr>
          <w:rFonts w:ascii="Times New Roman" w:hAnsi="Times New Roman" w:cs="Times New Roman"/>
          <w:kern w:val="24"/>
          <w:sz w:val="24"/>
          <w:szCs w:val="24"/>
        </w:rPr>
        <w:t>templates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in this release.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W</w:t>
      </w:r>
      <w:r w:rsidR="004B0C11">
        <w:rPr>
          <w:rFonts w:ascii="Times New Roman" w:hAnsi="Times New Roman" w:cs="Times New Roman"/>
          <w:kern w:val="24"/>
          <w:sz w:val="24"/>
          <w:szCs w:val="24"/>
        </w:rPr>
        <w:t>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459A7">
        <w:rPr>
          <w:rFonts w:ascii="Times New Roman" w:hAnsi="Times New Roman" w:cs="Times New Roman"/>
          <w:kern w:val="24"/>
          <w:sz w:val="24"/>
          <w:szCs w:val="24"/>
        </w:rPr>
        <w:t xml:space="preserve">request </w:t>
      </w:r>
      <w:r w:rsidR="003A2853">
        <w:rPr>
          <w:rFonts w:ascii="Times New Roman" w:hAnsi="Times New Roman" w:cs="Times New Roman"/>
          <w:kern w:val="24"/>
          <w:sz w:val="24"/>
          <w:szCs w:val="24"/>
        </w:rPr>
        <w:t>feedback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3A2853">
        <w:rPr>
          <w:rFonts w:ascii="Times New Roman" w:hAnsi="Times New Roman" w:cs="Times New Roman"/>
          <w:kern w:val="24"/>
          <w:sz w:val="24"/>
          <w:szCs w:val="24"/>
        </w:rPr>
        <w:t>on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F4A2F">
        <w:rPr>
          <w:rFonts w:ascii="Times New Roman" w:hAnsi="Times New Roman" w:cs="Times New Roman"/>
          <w:kern w:val="24"/>
          <w:sz w:val="24"/>
          <w:szCs w:val="24"/>
        </w:rPr>
        <w:t>the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21ED6">
        <w:rPr>
          <w:rFonts w:ascii="Times New Roman" w:hAnsi="Times New Roman" w:cs="Times New Roman"/>
          <w:kern w:val="24"/>
          <w:sz w:val="24"/>
          <w:szCs w:val="24"/>
        </w:rPr>
        <w:t>templates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F4A2F">
        <w:rPr>
          <w:rFonts w:ascii="Times New Roman" w:hAnsi="Times New Roman" w:cs="Times New Roman"/>
          <w:kern w:val="24"/>
          <w:sz w:val="24"/>
          <w:szCs w:val="24"/>
        </w:rPr>
        <w:t>and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B0C11">
        <w:rPr>
          <w:rFonts w:ascii="Times New Roman" w:hAnsi="Times New Roman" w:cs="Times New Roman"/>
          <w:kern w:val="24"/>
          <w:sz w:val="24"/>
          <w:szCs w:val="24"/>
        </w:rPr>
        <w:t>your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F4A2F">
        <w:rPr>
          <w:rFonts w:ascii="Times New Roman" w:hAnsi="Times New Roman" w:cs="Times New Roman"/>
          <w:kern w:val="24"/>
          <w:sz w:val="24"/>
          <w:szCs w:val="24"/>
        </w:rPr>
        <w:t>preference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F4A2F">
        <w:rPr>
          <w:rFonts w:ascii="Times New Roman" w:hAnsi="Times New Roman" w:cs="Times New Roman"/>
          <w:kern w:val="24"/>
          <w:sz w:val="24"/>
          <w:szCs w:val="24"/>
        </w:rPr>
        <w:t>for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F4A2F" w:rsidRPr="004A3A65">
        <w:rPr>
          <w:rFonts w:ascii="Times New Roman" w:hAnsi="Times New Roman" w:cs="Times New Roman"/>
          <w:i/>
          <w:iCs/>
          <w:kern w:val="24"/>
          <w:sz w:val="24"/>
          <w:szCs w:val="24"/>
        </w:rPr>
        <w:t>final</w:t>
      </w:r>
      <w:r w:rsidR="006327D2" w:rsidRPr="004A3A65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="000F4A2F" w:rsidRPr="004A3A65">
        <w:rPr>
          <w:rFonts w:ascii="Times New Roman" w:hAnsi="Times New Roman" w:cs="Times New Roman"/>
          <w:i/>
          <w:iCs/>
          <w:kern w:val="24"/>
          <w:sz w:val="24"/>
          <w:szCs w:val="24"/>
        </w:rPr>
        <w:t>release</w:t>
      </w:r>
      <w:r w:rsidR="000459A7" w:rsidRPr="004A3A65">
        <w:rPr>
          <w:rFonts w:ascii="Times New Roman" w:hAnsi="Times New Roman" w:cs="Times New Roman"/>
          <w:i/>
          <w:iCs/>
          <w:kern w:val="24"/>
          <w:sz w:val="24"/>
          <w:szCs w:val="24"/>
        </w:rPr>
        <w:t>:</w:t>
      </w:r>
    </w:p>
    <w:p w14:paraId="506F27B1" w14:textId="47ADB214" w:rsidR="003A2853" w:rsidRDefault="00D5797E" w:rsidP="00F2083A">
      <w:pPr>
        <w:pStyle w:val="ListParagraph"/>
        <w:numPr>
          <w:ilvl w:val="0"/>
          <w:numId w:val="14"/>
        </w:numPr>
        <w:spacing w:before="60" w:after="60"/>
        <w:ind w:left="648" w:hanging="288"/>
        <w:contextualSpacing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One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single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file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31B8A">
        <w:rPr>
          <w:rFonts w:ascii="Times New Roman" w:hAnsi="Times New Roman" w:cs="Times New Roman"/>
          <w:kern w:val="24"/>
          <w:sz w:val="24"/>
          <w:szCs w:val="24"/>
        </w:rPr>
        <w:t>for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31B8A">
        <w:rPr>
          <w:rFonts w:ascii="Times New Roman" w:hAnsi="Times New Roman" w:cs="Times New Roman"/>
          <w:kern w:val="24"/>
          <w:sz w:val="24"/>
          <w:szCs w:val="24"/>
        </w:rPr>
        <w:t>all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31B8A">
        <w:rPr>
          <w:rFonts w:ascii="Times New Roman" w:hAnsi="Times New Roman" w:cs="Times New Roman"/>
          <w:kern w:val="24"/>
          <w:sz w:val="24"/>
          <w:szCs w:val="24"/>
        </w:rPr>
        <w:t>measure</w:t>
      </w:r>
      <w:r w:rsidR="003A2853">
        <w:rPr>
          <w:rFonts w:ascii="Times New Roman" w:hAnsi="Times New Roman" w:cs="Times New Roman"/>
          <w:kern w:val="24"/>
          <w:sz w:val="24"/>
          <w:szCs w:val="24"/>
        </w:rPr>
        <w:t>s</w:t>
      </w:r>
      <w:r w:rsidR="002121CB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CB5285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or</w:t>
      </w:r>
    </w:p>
    <w:p w14:paraId="727F5E62" w14:textId="6D9591F0" w:rsidR="00CB5285" w:rsidRDefault="00F31B8A" w:rsidP="00F2083A">
      <w:pPr>
        <w:pStyle w:val="ListParagraph"/>
        <w:numPr>
          <w:ilvl w:val="0"/>
          <w:numId w:val="14"/>
        </w:numPr>
        <w:spacing w:before="60" w:after="60"/>
        <w:ind w:left="648" w:hanging="288"/>
        <w:contextualSpacing w:val="0"/>
        <w:rPr>
          <w:rFonts w:ascii="Times New Roman" w:hAnsi="Times New Roman" w:cs="Times New Roman"/>
          <w:kern w:val="24"/>
          <w:sz w:val="24"/>
          <w:szCs w:val="24"/>
        </w:rPr>
      </w:pPr>
      <w:r w:rsidRPr="003A2853">
        <w:rPr>
          <w:rFonts w:ascii="Times New Roman" w:hAnsi="Times New Roman" w:cs="Times New Roman"/>
          <w:kern w:val="24"/>
          <w:sz w:val="24"/>
          <w:szCs w:val="24"/>
        </w:rPr>
        <w:t>Three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separate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files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for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B0C11">
        <w:rPr>
          <w:rFonts w:ascii="Times New Roman" w:hAnsi="Times New Roman" w:cs="Times New Roman"/>
          <w:kern w:val="24"/>
          <w:sz w:val="24"/>
          <w:szCs w:val="24"/>
        </w:rPr>
        <w:t>each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B0C11">
        <w:rPr>
          <w:rFonts w:ascii="Times New Roman" w:hAnsi="Times New Roman" w:cs="Times New Roman"/>
          <w:kern w:val="24"/>
          <w:sz w:val="24"/>
          <w:szCs w:val="24"/>
        </w:rPr>
        <w:t>measure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B0C11">
        <w:rPr>
          <w:rFonts w:ascii="Times New Roman" w:hAnsi="Times New Roman" w:cs="Times New Roman"/>
          <w:kern w:val="24"/>
          <w:sz w:val="24"/>
          <w:szCs w:val="24"/>
        </w:rPr>
        <w:t>domain: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0793A737" w14:textId="28CCEB47" w:rsidR="00CB5285" w:rsidRDefault="001D4730" w:rsidP="00F2083A">
      <w:pPr>
        <w:pStyle w:val="ListParagraph"/>
        <w:numPr>
          <w:ilvl w:val="1"/>
          <w:numId w:val="14"/>
        </w:numPr>
        <w:spacing w:before="40" w:after="0"/>
        <w:ind w:left="864" w:hanging="216"/>
        <w:contextualSpacing w:val="0"/>
        <w:rPr>
          <w:rFonts w:ascii="Times New Roman" w:hAnsi="Times New Roman" w:cs="Times New Roman"/>
          <w:kern w:val="24"/>
          <w:sz w:val="24"/>
          <w:szCs w:val="24"/>
        </w:rPr>
      </w:pPr>
      <w:r w:rsidRPr="003A2853">
        <w:rPr>
          <w:rFonts w:ascii="Times New Roman" w:hAnsi="Times New Roman" w:cs="Times New Roman"/>
          <w:kern w:val="24"/>
          <w:sz w:val="24"/>
          <w:szCs w:val="24"/>
        </w:rPr>
        <w:t>Quality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(Effectiveness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of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Care,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Access/Availability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of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1479E">
        <w:rPr>
          <w:rFonts w:ascii="Times New Roman" w:hAnsi="Times New Roman" w:cs="Times New Roman"/>
          <w:kern w:val="24"/>
          <w:sz w:val="24"/>
          <w:szCs w:val="24"/>
        </w:rPr>
        <w:t>C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are</w:t>
      </w:r>
      <w:r w:rsidR="002C21F8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Experience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of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Care</w:t>
      </w:r>
      <w:r w:rsidR="00F36E1F" w:rsidRPr="003A2853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CB5285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59C4E065" w14:textId="137FE87B" w:rsidR="00CB5285" w:rsidRDefault="001D4730" w:rsidP="00F2083A">
      <w:pPr>
        <w:pStyle w:val="ListParagraph"/>
        <w:numPr>
          <w:ilvl w:val="1"/>
          <w:numId w:val="14"/>
        </w:numPr>
        <w:spacing w:before="40" w:after="0"/>
        <w:ind w:left="864" w:hanging="216"/>
        <w:contextualSpacing w:val="0"/>
        <w:rPr>
          <w:rFonts w:ascii="Times New Roman" w:hAnsi="Times New Roman" w:cs="Times New Roman"/>
          <w:kern w:val="24"/>
          <w:sz w:val="24"/>
          <w:szCs w:val="24"/>
        </w:rPr>
      </w:pPr>
      <w:r w:rsidRPr="003A2853">
        <w:rPr>
          <w:rFonts w:ascii="Times New Roman" w:hAnsi="Times New Roman" w:cs="Times New Roman"/>
          <w:kern w:val="24"/>
          <w:sz w:val="24"/>
          <w:szCs w:val="24"/>
        </w:rPr>
        <w:t>Use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(Utilization,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Risk-Adjusted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36E1F" w:rsidRPr="003A2853">
        <w:rPr>
          <w:rFonts w:ascii="Times New Roman" w:hAnsi="Times New Roman" w:cs="Times New Roman"/>
          <w:kern w:val="24"/>
          <w:sz w:val="24"/>
          <w:szCs w:val="24"/>
        </w:rPr>
        <w:t>Utilization)</w:t>
      </w:r>
      <w:r w:rsidR="00CB5285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9EEED31" w14:textId="2B6086FE" w:rsidR="0048084D" w:rsidRDefault="001D4730" w:rsidP="00F2083A">
      <w:pPr>
        <w:pStyle w:val="ListParagraph"/>
        <w:numPr>
          <w:ilvl w:val="1"/>
          <w:numId w:val="14"/>
        </w:numPr>
        <w:spacing w:before="40" w:after="0"/>
        <w:ind w:left="864" w:hanging="216"/>
        <w:contextualSpacing w:val="0"/>
        <w:rPr>
          <w:rFonts w:ascii="Times New Roman" w:hAnsi="Times New Roman" w:cs="Times New Roman"/>
          <w:kern w:val="24"/>
          <w:sz w:val="24"/>
          <w:szCs w:val="24"/>
        </w:rPr>
      </w:pPr>
      <w:r w:rsidRPr="003A2853">
        <w:rPr>
          <w:rFonts w:ascii="Times New Roman" w:hAnsi="Times New Roman" w:cs="Times New Roman"/>
          <w:kern w:val="24"/>
          <w:sz w:val="24"/>
          <w:szCs w:val="24"/>
        </w:rPr>
        <w:t>H</w:t>
      </w:r>
      <w:r w:rsidR="00E2107E">
        <w:rPr>
          <w:rFonts w:ascii="Times New Roman" w:hAnsi="Times New Roman" w:cs="Times New Roman"/>
          <w:kern w:val="24"/>
          <w:sz w:val="24"/>
          <w:szCs w:val="24"/>
        </w:rPr>
        <w:t>P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(Health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Plan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Descriptive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kern w:val="24"/>
          <w:sz w:val="24"/>
          <w:szCs w:val="24"/>
        </w:rPr>
        <w:t>Information)</w:t>
      </w:r>
      <w:r w:rsidR="0031531D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6327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0101021B" w14:textId="77777777" w:rsidR="001C1D45" w:rsidRDefault="001C1D45" w:rsidP="001C1D45">
      <w:pPr>
        <w:pStyle w:val="ListParagraph"/>
        <w:spacing w:before="40" w:after="0"/>
        <w:ind w:left="864"/>
        <w:contextualSpacing w:val="0"/>
        <w:rPr>
          <w:rFonts w:ascii="Times New Roman" w:hAnsi="Times New Roman" w:cs="Times New Roman"/>
          <w:kern w:val="24"/>
          <w:sz w:val="24"/>
          <w:szCs w:val="24"/>
        </w:rPr>
      </w:pPr>
    </w:p>
    <w:p w14:paraId="7E82D58B" w14:textId="615780F1" w:rsidR="00BE076E" w:rsidRPr="001C1D45" w:rsidRDefault="00BE076E" w:rsidP="00A822D7">
      <w:pPr>
        <w:pStyle w:val="Heading2"/>
        <w:rPr>
          <w:rFonts w:ascii="Times New Roman" w:hAnsi="Times New Roman" w:cs="Times New Roman"/>
          <w:b/>
          <w:color w:val="auto"/>
        </w:rPr>
      </w:pPr>
      <w:r w:rsidRPr="001C1D45">
        <w:rPr>
          <w:rFonts w:ascii="Times New Roman" w:hAnsi="Times New Roman" w:cs="Times New Roman"/>
          <w:b/>
          <w:color w:val="auto"/>
        </w:rPr>
        <w:t>Data</w:t>
      </w:r>
      <w:r w:rsidR="006327D2" w:rsidRPr="001C1D45">
        <w:rPr>
          <w:rFonts w:ascii="Times New Roman" w:hAnsi="Times New Roman" w:cs="Times New Roman"/>
          <w:b/>
          <w:color w:val="auto"/>
        </w:rPr>
        <w:t xml:space="preserve"> </w:t>
      </w:r>
      <w:r w:rsidRPr="001C1D45">
        <w:rPr>
          <w:rFonts w:ascii="Times New Roman" w:hAnsi="Times New Roman" w:cs="Times New Roman"/>
          <w:b/>
          <w:color w:val="auto"/>
        </w:rPr>
        <w:t>Dictionary</w:t>
      </w:r>
    </w:p>
    <w:p w14:paraId="18373468" w14:textId="0677B176" w:rsidR="009D42A5" w:rsidRPr="00D61BCA" w:rsidRDefault="004A3A65" w:rsidP="00BE68DA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36188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esults file </w:t>
      </w:r>
      <w:r w:rsidR="00336188">
        <w:rPr>
          <w:rFonts w:ascii="Times New Roman" w:eastAsia="Times New Roman" w:hAnsi="Times New Roman" w:cs="Times New Roman"/>
          <w:sz w:val="24"/>
          <w:szCs w:val="24"/>
        </w:rPr>
        <w:t>d</w:t>
      </w:r>
      <w:r w:rsidR="00766087" w:rsidRPr="00D61BCA">
        <w:rPr>
          <w:rFonts w:ascii="Times New Roman" w:eastAsia="Times New Roman" w:hAnsi="Times New Roman" w:cs="Times New Roman"/>
          <w:sz w:val="24"/>
          <w:szCs w:val="24"/>
        </w:rPr>
        <w:t>ata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87" w:rsidRPr="00D61BCA">
        <w:rPr>
          <w:rFonts w:ascii="Times New Roman" w:eastAsia="Times New Roman" w:hAnsi="Times New Roman" w:cs="Times New Roman"/>
          <w:sz w:val="24"/>
          <w:szCs w:val="24"/>
        </w:rPr>
        <w:t>dictionary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188">
        <w:rPr>
          <w:rFonts w:ascii="Times New Roman" w:eastAsia="Times New Roman" w:hAnsi="Times New Roman" w:cs="Times New Roman"/>
          <w:sz w:val="24"/>
          <w:szCs w:val="24"/>
        </w:rPr>
        <w:t>contains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87" w:rsidRPr="00D61BCA">
        <w:rPr>
          <w:rFonts w:ascii="Times New Roman" w:eastAsia="Times New Roman" w:hAnsi="Times New Roman" w:cs="Times New Roman"/>
          <w:sz w:val="24"/>
          <w:szCs w:val="24"/>
        </w:rPr>
        <w:t>relevant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87" w:rsidRPr="00D61BCA">
        <w:rPr>
          <w:rFonts w:ascii="Times New Roman" w:eastAsia="Times New Roman" w:hAnsi="Times New Roman" w:cs="Times New Roman"/>
          <w:sz w:val="24"/>
          <w:szCs w:val="24"/>
        </w:rPr>
        <w:t>mappings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87" w:rsidRPr="00D61BC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87" w:rsidRPr="00D61BCA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87" w:rsidRPr="00D61BCA">
        <w:rPr>
          <w:rFonts w:ascii="Times New Roman" w:eastAsia="Times New Roman" w:hAnsi="Times New Roman" w:cs="Times New Roman"/>
          <w:sz w:val="24"/>
          <w:szCs w:val="24"/>
        </w:rPr>
        <w:t>Indicator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1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6087" w:rsidRPr="00D61BCA">
        <w:rPr>
          <w:rFonts w:ascii="Times New Roman" w:eastAsia="Times New Roman" w:hAnsi="Times New Roman" w:cs="Times New Roman"/>
          <w:sz w:val="24"/>
          <w:szCs w:val="24"/>
        </w:rPr>
        <w:t>MeasureCode,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D30" w:rsidRPr="00D61BCA">
        <w:rPr>
          <w:rFonts w:ascii="Times New Roman" w:eastAsia="Times New Roman" w:hAnsi="Times New Roman" w:cs="Times New Roman"/>
          <w:sz w:val="24"/>
          <w:szCs w:val="24"/>
        </w:rPr>
        <w:t>IndicatorKey</w:t>
      </w:r>
      <w:proofErr w:type="spellEnd"/>
      <w:r w:rsidR="00ED7D30" w:rsidRPr="00D61B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D30" w:rsidRPr="00D61BCA">
        <w:rPr>
          <w:rFonts w:ascii="Times New Roman" w:eastAsia="Times New Roman" w:hAnsi="Times New Roman" w:cs="Times New Roman"/>
          <w:sz w:val="24"/>
          <w:szCs w:val="24"/>
        </w:rPr>
        <w:t>IndicatorName</w:t>
      </w:r>
      <w:proofErr w:type="spellEnd"/>
      <w:r w:rsidR="00ED7D30" w:rsidRPr="00D61B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CF6" w:rsidRPr="00D61BCA">
        <w:rPr>
          <w:rFonts w:ascii="Times New Roman" w:eastAsia="Times New Roman" w:hAnsi="Times New Roman" w:cs="Times New Roman"/>
          <w:sz w:val="24"/>
          <w:szCs w:val="24"/>
        </w:rPr>
        <w:t>IndicatorMetric</w:t>
      </w:r>
      <w:proofErr w:type="spellEnd"/>
      <w:r w:rsidR="00444CF6" w:rsidRPr="00D61B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F6" w:rsidRPr="00D61BCA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87" w:rsidRPr="00D61BCA">
        <w:rPr>
          <w:rFonts w:ascii="Times New Roman" w:eastAsia="Times New Roman" w:hAnsi="Times New Roman" w:cs="Times New Roman"/>
          <w:sz w:val="24"/>
          <w:szCs w:val="24"/>
        </w:rPr>
        <w:t>Element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F6" w:rsidRPr="00D61BCA">
        <w:rPr>
          <w:rFonts w:ascii="Times New Roman" w:eastAsia="Times New Roman" w:hAnsi="Times New Roman" w:cs="Times New Roman"/>
          <w:sz w:val="24"/>
          <w:szCs w:val="24"/>
        </w:rPr>
        <w:t>N</w:t>
      </w:r>
      <w:r w:rsidR="00766087" w:rsidRPr="00D61BCA">
        <w:rPr>
          <w:rFonts w:ascii="Times New Roman" w:eastAsia="Times New Roman" w:hAnsi="Times New Roman" w:cs="Times New Roman"/>
          <w:sz w:val="24"/>
          <w:szCs w:val="24"/>
        </w:rPr>
        <w:t>ames</w:t>
      </w:r>
      <w:r w:rsidR="00BE68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F6" w:rsidRPr="00D61BC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9AB" w:rsidRPr="00D61BCA">
        <w:rPr>
          <w:rFonts w:ascii="Times New Roman" w:eastAsia="Times New Roman" w:hAnsi="Times New Roman" w:cs="Times New Roman"/>
          <w:sz w:val="24"/>
          <w:szCs w:val="24"/>
        </w:rPr>
        <w:t>various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9AB" w:rsidRPr="00D61BCA">
        <w:rPr>
          <w:rFonts w:ascii="Times New Roman" w:eastAsia="Times New Roman" w:hAnsi="Times New Roman" w:cs="Times New Roman"/>
          <w:sz w:val="24"/>
          <w:szCs w:val="24"/>
        </w:rPr>
        <w:t>stratifications.</w:t>
      </w:r>
      <w:r w:rsidR="0063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2529A9" w14:textId="4687C9E1" w:rsidR="009D42A5" w:rsidRPr="00BE68DA" w:rsidRDefault="00766087" w:rsidP="00F8007A">
      <w:pPr>
        <w:pStyle w:val="ListParagraph"/>
        <w:numPr>
          <w:ilvl w:val="0"/>
          <w:numId w:val="16"/>
        </w:numPr>
        <w:spacing w:before="120" w:after="120"/>
        <w:ind w:left="576" w:hanging="21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8DA">
        <w:rPr>
          <w:rFonts w:ascii="Times New Roman" w:eastAsia="Times New Roman" w:hAnsi="Times New Roman" w:cs="Times New Roman"/>
          <w:sz w:val="24"/>
          <w:szCs w:val="24"/>
        </w:rPr>
        <w:t>IndicatorKey</w:t>
      </w:r>
      <w:proofErr w:type="spellEnd"/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combination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numeric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underscore</w:t>
      </w:r>
      <w:r w:rsidR="004B0C11" w:rsidRPr="00BE68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BEE" w:rsidRPr="00BE68D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acts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unique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identifier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metric.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7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F8007A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754" w:rsidRPr="00BE68D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7A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D31754" w:rsidRPr="00BE68DA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754" w:rsidRPr="00BE68D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D93" w:rsidRPr="00BE68DA">
        <w:rPr>
          <w:rFonts w:ascii="Times New Roman" w:eastAsia="Times New Roman" w:hAnsi="Times New Roman" w:cs="Times New Roman"/>
          <w:sz w:val="24"/>
          <w:szCs w:val="24"/>
        </w:rPr>
        <w:t>measure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D93" w:rsidRPr="00BE68DA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754" w:rsidRPr="00BE68DA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754" w:rsidRPr="00BE68DA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754" w:rsidRPr="00BE68D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754" w:rsidRPr="00BE68DA">
        <w:rPr>
          <w:rFonts w:ascii="Times New Roman" w:eastAsia="Times New Roman" w:hAnsi="Times New Roman" w:cs="Times New Roman"/>
          <w:sz w:val="24"/>
          <w:szCs w:val="24"/>
        </w:rPr>
        <w:t>CMS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754" w:rsidRPr="00BE68D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1754" w:rsidRPr="00BE68DA">
        <w:rPr>
          <w:rFonts w:ascii="Times New Roman" w:eastAsia="Times New Roman" w:hAnsi="Times New Roman" w:cs="Times New Roman"/>
          <w:sz w:val="24"/>
          <w:szCs w:val="24"/>
        </w:rPr>
        <w:t>tates.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8DA">
        <w:rPr>
          <w:rFonts w:ascii="Times New Roman" w:eastAsia="Times New Roman" w:hAnsi="Times New Roman" w:cs="Times New Roman"/>
          <w:sz w:val="24"/>
          <w:szCs w:val="24"/>
        </w:rPr>
        <w:t>IndicatorKey</w:t>
      </w:r>
      <w:proofErr w:type="spellEnd"/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NCQA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reporting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applications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7A">
        <w:rPr>
          <w:rFonts w:ascii="Times New Roman" w:eastAsia="Times New Roman" w:hAnsi="Times New Roman" w:cs="Times New Roman"/>
          <w:sz w:val="24"/>
          <w:szCs w:val="24"/>
        </w:rPr>
        <w:t xml:space="preserve">(e.g.,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Quality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Compass</w:t>
      </w:r>
      <w:r w:rsidR="00F800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map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E22">
        <w:rPr>
          <w:rFonts w:ascii="Times New Roman" w:eastAsia="Times New Roman" w:hAnsi="Times New Roman" w:cs="Times New Roman"/>
          <w:sz w:val="24"/>
          <w:szCs w:val="24"/>
        </w:rPr>
        <w:t xml:space="preserve">collected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C1E22">
        <w:rPr>
          <w:rFonts w:ascii="Times New Roman" w:eastAsia="Times New Roman" w:hAnsi="Times New Roman" w:cs="Times New Roman"/>
          <w:sz w:val="24"/>
          <w:szCs w:val="24"/>
        </w:rPr>
        <w:t xml:space="preserve"> reported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E36D93" w:rsidRPr="00BE68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2F1B5B" w14:textId="3A58B01F" w:rsidR="00766087" w:rsidRPr="00BE68DA" w:rsidRDefault="009D42A5" w:rsidP="00BE68DA">
      <w:pPr>
        <w:pStyle w:val="ListParagraph"/>
        <w:numPr>
          <w:ilvl w:val="0"/>
          <w:numId w:val="16"/>
        </w:numPr>
        <w:spacing w:before="120" w:after="120"/>
        <w:ind w:left="576" w:hanging="21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8DA">
        <w:rPr>
          <w:rFonts w:ascii="Times New Roman" w:eastAsia="Times New Roman" w:hAnsi="Times New Roman" w:cs="Times New Roman"/>
          <w:sz w:val="24"/>
          <w:szCs w:val="24"/>
        </w:rPr>
        <w:t>IndicatorName</w:t>
      </w:r>
      <w:proofErr w:type="spellEnd"/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43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simple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text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describing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metric.</w:t>
      </w:r>
    </w:p>
    <w:p w14:paraId="0A62372B" w14:textId="1294B50A" w:rsidR="0047304A" w:rsidRPr="00BE68DA" w:rsidRDefault="0047304A" w:rsidP="00BE68DA">
      <w:pPr>
        <w:pStyle w:val="ListParagraph"/>
        <w:numPr>
          <w:ilvl w:val="0"/>
          <w:numId w:val="16"/>
        </w:numPr>
        <w:spacing w:before="120" w:after="120"/>
        <w:ind w:left="576" w:hanging="21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8DA">
        <w:rPr>
          <w:rFonts w:ascii="Times New Roman" w:eastAsia="Times New Roman" w:hAnsi="Times New Roman" w:cs="Times New Roman"/>
          <w:sz w:val="24"/>
          <w:szCs w:val="24"/>
        </w:rPr>
        <w:t>IndicatorMetric</w:t>
      </w:r>
      <w:proofErr w:type="spellEnd"/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4BC" w:rsidRPr="00BE68DA">
        <w:rPr>
          <w:rFonts w:ascii="Times New Roman" w:eastAsia="Times New Roman" w:hAnsi="Times New Roman" w:cs="Times New Roman"/>
          <w:sz w:val="24"/>
          <w:szCs w:val="24"/>
        </w:rPr>
        <w:t>corresponds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4BC" w:rsidRPr="00BE68D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55436F" w:rsidRPr="00BE68DA">
        <w:rPr>
          <w:rFonts w:ascii="Times New Roman" w:eastAsia="Times New Roman" w:hAnsi="Times New Roman" w:cs="Times New Roman"/>
          <w:sz w:val="24"/>
          <w:szCs w:val="24"/>
        </w:rPr>
        <w:t>etric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36F" w:rsidRPr="00BE68DA">
        <w:rPr>
          <w:rFonts w:ascii="Times New Roman" w:eastAsia="Times New Roman" w:hAnsi="Times New Roman" w:cs="Times New Roman"/>
          <w:sz w:val="24"/>
          <w:szCs w:val="24"/>
        </w:rPr>
        <w:t>node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36F" w:rsidRPr="00BE68DA">
        <w:rPr>
          <w:rFonts w:ascii="Times New Roman" w:eastAsia="Times New Roman" w:hAnsi="Times New Roman" w:cs="Times New Roman"/>
          <w:sz w:val="24"/>
          <w:szCs w:val="24"/>
        </w:rPr>
        <w:t>names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36F" w:rsidRPr="00BE68D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36F" w:rsidRPr="00BE68D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773" w:rsidRPr="00BE68DA">
        <w:rPr>
          <w:rFonts w:ascii="Times New Roman" w:eastAsia="Times New Roman" w:hAnsi="Times New Roman" w:cs="Times New Roman"/>
          <w:sz w:val="24"/>
          <w:szCs w:val="24"/>
        </w:rPr>
        <w:t>measure co</w:t>
      </w:r>
      <w:r w:rsidR="0055436F" w:rsidRPr="00BE68DA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773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DA77EA" w:rsidRPr="00BE68DA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7EA" w:rsidRPr="00BE68DA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55436F" w:rsidRPr="00BE68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9B47E2" w14:textId="28D37F2A" w:rsidR="009D42A5" w:rsidRPr="00BE68DA" w:rsidRDefault="009D42A5" w:rsidP="00BE68DA">
      <w:pPr>
        <w:pStyle w:val="ListParagraph"/>
        <w:numPr>
          <w:ilvl w:val="0"/>
          <w:numId w:val="16"/>
        </w:numPr>
        <w:spacing w:before="120" w:after="120"/>
        <w:ind w:left="576" w:hanging="21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E68DA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Element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DA">
        <w:rPr>
          <w:rFonts w:ascii="Times New Roman" w:eastAsia="Times New Roman" w:hAnsi="Times New Roman" w:cs="Times New Roman"/>
          <w:sz w:val="24"/>
          <w:szCs w:val="24"/>
        </w:rPr>
        <w:t>Names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F67" w:rsidRPr="00BE68DA">
        <w:rPr>
          <w:rFonts w:ascii="Times New Roman" w:eastAsia="Times New Roman" w:hAnsi="Times New Roman" w:cs="Times New Roman"/>
          <w:sz w:val="24"/>
          <w:szCs w:val="24"/>
        </w:rPr>
        <w:t>correspond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F67" w:rsidRPr="00BE68D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DFB" w:rsidRPr="00BE68DA">
        <w:rPr>
          <w:rFonts w:ascii="Times New Roman" w:eastAsia="Times New Roman" w:hAnsi="Times New Roman" w:cs="Times New Roman"/>
          <w:sz w:val="24"/>
          <w:szCs w:val="24"/>
        </w:rPr>
        <w:t>node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DFB" w:rsidRPr="00BE68DA">
        <w:rPr>
          <w:rFonts w:ascii="Times New Roman" w:eastAsia="Times New Roman" w:hAnsi="Times New Roman" w:cs="Times New Roman"/>
          <w:sz w:val="24"/>
          <w:szCs w:val="24"/>
        </w:rPr>
        <w:t>names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DFB" w:rsidRPr="00BE68DA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DFB" w:rsidRPr="00BE68D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2C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01DFB" w:rsidRPr="00BE68DA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DFB" w:rsidRPr="00BE68DA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0742CB">
        <w:rPr>
          <w:rFonts w:ascii="Times New Roman" w:eastAsia="Times New Roman" w:hAnsi="Times New Roman" w:cs="Times New Roman"/>
          <w:sz w:val="24"/>
          <w:szCs w:val="24"/>
        </w:rPr>
        <w:t xml:space="preserve"> (e.g., </w:t>
      </w:r>
      <w:r w:rsidR="00820A27" w:rsidRPr="00BE68DA">
        <w:rPr>
          <w:rFonts w:ascii="Times New Roman" w:eastAsia="Times New Roman" w:hAnsi="Times New Roman" w:cs="Times New Roman"/>
          <w:sz w:val="24"/>
          <w:szCs w:val="24"/>
        </w:rPr>
        <w:t>Eligible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A27" w:rsidRPr="00BE68DA">
        <w:rPr>
          <w:rFonts w:ascii="Times New Roman" w:eastAsia="Times New Roman" w:hAnsi="Times New Roman" w:cs="Times New Roman"/>
          <w:sz w:val="24"/>
          <w:szCs w:val="24"/>
        </w:rPr>
        <w:t>Population,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A27" w:rsidRPr="00BE68DA">
        <w:rPr>
          <w:rFonts w:ascii="Times New Roman" w:eastAsia="Times New Roman" w:hAnsi="Times New Roman" w:cs="Times New Roman"/>
          <w:sz w:val="24"/>
          <w:szCs w:val="24"/>
        </w:rPr>
        <w:t>NumeratorbyAdmin</w:t>
      </w:r>
      <w:proofErr w:type="spellEnd"/>
      <w:r w:rsidR="00820A27" w:rsidRPr="00BE68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A27" w:rsidRPr="00BE68DA">
        <w:rPr>
          <w:rFonts w:ascii="Times New Roman" w:eastAsia="Times New Roman" w:hAnsi="Times New Roman" w:cs="Times New Roman"/>
          <w:sz w:val="24"/>
          <w:szCs w:val="24"/>
        </w:rPr>
        <w:t>Exclusion</w:t>
      </w:r>
      <w:r w:rsidR="00EE1268" w:rsidRPr="00BE68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268" w:rsidRPr="00BE68DA">
        <w:rPr>
          <w:rFonts w:ascii="Times New Roman" w:eastAsia="Times New Roman" w:hAnsi="Times New Roman" w:cs="Times New Roman"/>
          <w:sz w:val="24"/>
          <w:szCs w:val="24"/>
        </w:rPr>
        <w:t>OverS</w:t>
      </w:r>
      <w:r w:rsidR="00C24D57" w:rsidRPr="00BE68DA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E1268" w:rsidRPr="00BE68DA">
        <w:rPr>
          <w:rFonts w:ascii="Times New Roman" w:eastAsia="Times New Roman" w:hAnsi="Times New Roman" w:cs="Times New Roman"/>
          <w:sz w:val="24"/>
          <w:szCs w:val="24"/>
        </w:rPr>
        <w:t>pleRate</w:t>
      </w:r>
      <w:proofErr w:type="spellEnd"/>
      <w:r w:rsidR="00EE1268" w:rsidRPr="00BE68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31C2" w:rsidRPr="00BE68DA">
        <w:rPr>
          <w:rFonts w:ascii="Times New Roman" w:eastAsia="Times New Roman" w:hAnsi="Times New Roman" w:cs="Times New Roman"/>
          <w:sz w:val="24"/>
          <w:szCs w:val="24"/>
        </w:rPr>
        <w:t>ObservedCount</w:t>
      </w:r>
      <w:proofErr w:type="spellEnd"/>
      <w:r w:rsidR="003131C2" w:rsidRPr="00BE68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31C2" w:rsidRPr="00BE68DA">
        <w:rPr>
          <w:rFonts w:ascii="Times New Roman" w:eastAsia="Times New Roman" w:hAnsi="Times New Roman" w:cs="Times New Roman"/>
          <w:sz w:val="24"/>
          <w:szCs w:val="24"/>
        </w:rPr>
        <w:t>ExpectedCount</w:t>
      </w:r>
      <w:proofErr w:type="spellEnd"/>
      <w:r w:rsidR="000742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31C2" w:rsidRPr="00BE68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40C76A" w14:textId="43A08061" w:rsidR="00766087" w:rsidRPr="00766087" w:rsidRDefault="0083062B" w:rsidP="00BE68DA">
      <w:pPr>
        <w:pStyle w:val="ListParagraph"/>
        <w:numPr>
          <w:ilvl w:val="0"/>
          <w:numId w:val="16"/>
        </w:numPr>
        <w:spacing w:before="120" w:after="120"/>
        <w:ind w:left="576" w:hanging="216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859A2" w:rsidRPr="00BE68DA">
        <w:rPr>
          <w:rFonts w:ascii="Times New Roman" w:eastAsia="Times New Roman" w:hAnsi="Times New Roman" w:cs="Times New Roman"/>
          <w:sz w:val="24"/>
          <w:szCs w:val="24"/>
        </w:rPr>
        <w:t>Stratification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StratificationValue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fields </w:t>
      </w:r>
      <w:r w:rsidR="005539D0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2D7" w:rsidRPr="00BE68DA">
        <w:rPr>
          <w:rFonts w:ascii="Times New Roman" w:eastAsia="Times New Roman" w:hAnsi="Times New Roman" w:cs="Times New Roman"/>
          <w:sz w:val="24"/>
          <w:szCs w:val="24"/>
        </w:rPr>
        <w:t>numbered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2D7" w:rsidRPr="00BE68D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2D7" w:rsidRPr="00BE68DA"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="006327D2" w:rsidRPr="00BE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2D7" w:rsidRPr="00BE68DA">
        <w:rPr>
          <w:rFonts w:ascii="Times New Roman" w:eastAsia="Times New Roman" w:hAnsi="Times New Roman" w:cs="Times New Roman"/>
          <w:sz w:val="24"/>
          <w:szCs w:val="24"/>
        </w:rPr>
        <w:t>stratif</w:t>
      </w:r>
      <w:r w:rsidR="005539D0">
        <w:rPr>
          <w:rFonts w:ascii="Times New Roman" w:eastAsia="Times New Roman" w:hAnsi="Times New Roman" w:cs="Times New Roman"/>
          <w:sz w:val="24"/>
          <w:szCs w:val="24"/>
        </w:rPr>
        <w:t>i</w:t>
      </w:r>
      <w:r w:rsidR="001852D7" w:rsidRPr="00BE68DA">
        <w:rPr>
          <w:rFonts w:ascii="Times New Roman" w:eastAsia="Times New Roman" w:hAnsi="Times New Roman" w:cs="Times New Roman"/>
          <w:sz w:val="24"/>
          <w:szCs w:val="24"/>
        </w:rPr>
        <w:t>cations.</w:t>
      </w:r>
    </w:p>
    <w:p w14:paraId="46E97D0B" w14:textId="669A6D1A" w:rsidR="009C7319" w:rsidRPr="00077778" w:rsidRDefault="006C24A8" w:rsidP="00077778">
      <w:pPr>
        <w:pStyle w:val="Heading2"/>
        <w:rPr>
          <w:rFonts w:ascii="Times New Roman" w:hAnsi="Times New Roman" w:cs="Times New Roman"/>
          <w:b/>
          <w:color w:val="auto"/>
        </w:rPr>
      </w:pPr>
      <w:r w:rsidRPr="00077778">
        <w:rPr>
          <w:rFonts w:ascii="Times New Roman" w:hAnsi="Times New Roman" w:cs="Times New Roman"/>
          <w:b/>
          <w:color w:val="auto"/>
        </w:rPr>
        <w:t>Measure Not Included</w:t>
      </w:r>
    </w:p>
    <w:p w14:paraId="6F0E764F" w14:textId="1A8FDB15" w:rsidR="005539D0" w:rsidRDefault="6DA4F342" w:rsidP="6DA4F342">
      <w:pPr>
        <w:autoSpaceDE w:val="0"/>
        <w:autoSpaceDN w:val="0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Below m</w:t>
      </w:r>
      <w:r w:rsidR="005539D0">
        <w:rPr>
          <w:rFonts w:ascii="Times New Roman" w:hAnsi="Times New Roman" w:cs="Times New Roman"/>
          <w:kern w:val="24"/>
          <w:sz w:val="24"/>
          <w:szCs w:val="24"/>
        </w:rPr>
        <w:t>easures are not included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as their</w:t>
      </w:r>
      <w:r w:rsidRPr="6DA4F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07F">
        <w:rPr>
          <w:rFonts w:ascii="Times New Roman" w:eastAsia="Times New Roman" w:hAnsi="Times New Roman" w:cs="Times New Roman"/>
          <w:sz w:val="24"/>
          <w:szCs w:val="24"/>
        </w:rPr>
        <w:t xml:space="preserve">XML measure </w:t>
      </w:r>
      <w:r w:rsidRPr="6DA4F342">
        <w:rPr>
          <w:rFonts w:ascii="Times New Roman" w:eastAsia="Times New Roman" w:hAnsi="Times New Roman" w:cs="Times New Roman"/>
          <w:sz w:val="24"/>
          <w:szCs w:val="24"/>
        </w:rPr>
        <w:t xml:space="preserve">structure needs to be </w:t>
      </w:r>
      <w:r w:rsidR="00742A67">
        <w:rPr>
          <w:rFonts w:ascii="Times New Roman" w:eastAsia="Times New Roman" w:hAnsi="Times New Roman" w:cs="Times New Roman"/>
          <w:sz w:val="24"/>
          <w:szCs w:val="24"/>
        </w:rPr>
        <w:t>solidified</w:t>
      </w:r>
      <w:r w:rsidR="00742A67" w:rsidRPr="6DA4F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DA4F342">
        <w:rPr>
          <w:rFonts w:ascii="Times New Roman" w:eastAsia="Times New Roman" w:hAnsi="Times New Roman" w:cs="Times New Roman"/>
          <w:sz w:val="24"/>
          <w:szCs w:val="24"/>
        </w:rPr>
        <w:t>and will be included in next release</w:t>
      </w:r>
    </w:p>
    <w:p w14:paraId="6A750B05" w14:textId="646F873D" w:rsidR="005539D0" w:rsidRPr="005539D0" w:rsidRDefault="00635CC9" w:rsidP="005539D0">
      <w:pPr>
        <w:pStyle w:val="ListParagraph"/>
        <w:numPr>
          <w:ilvl w:val="0"/>
          <w:numId w:val="17"/>
        </w:numPr>
        <w:autoSpaceDE w:val="0"/>
        <w:autoSpaceDN w:val="0"/>
        <w:spacing w:before="60" w:after="60"/>
        <w:ind w:left="576" w:hanging="216"/>
        <w:contextualSpacing w:val="0"/>
        <w:rPr>
          <w:sz w:val="24"/>
          <w:szCs w:val="24"/>
        </w:rPr>
      </w:pPr>
      <w:r w:rsidRPr="005539D0">
        <w:rPr>
          <w:rFonts w:ascii="Times New Roman" w:hAnsi="Times New Roman" w:cs="Times New Roman"/>
          <w:kern w:val="24"/>
          <w:sz w:val="24"/>
          <w:szCs w:val="24"/>
        </w:rPr>
        <w:t>AMB</w:t>
      </w:r>
      <w:r w:rsidR="006C24A8">
        <w:rPr>
          <w:rFonts w:ascii="Times New Roman" w:hAnsi="Times New Roman" w:cs="Times New Roman"/>
          <w:kern w:val="24"/>
          <w:sz w:val="24"/>
          <w:szCs w:val="24"/>
        </w:rPr>
        <w:t xml:space="preserve"> (Ambulatory Care)</w:t>
      </w:r>
      <w:r w:rsidR="005539D0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20AB62E" w14:textId="2394F8AC" w:rsidR="005539D0" w:rsidRPr="005539D0" w:rsidRDefault="00635CC9" w:rsidP="005539D0">
      <w:pPr>
        <w:pStyle w:val="ListParagraph"/>
        <w:numPr>
          <w:ilvl w:val="0"/>
          <w:numId w:val="17"/>
        </w:numPr>
        <w:autoSpaceDE w:val="0"/>
        <w:autoSpaceDN w:val="0"/>
        <w:spacing w:before="60" w:after="60"/>
        <w:ind w:left="576" w:hanging="216"/>
        <w:contextualSpacing w:val="0"/>
        <w:rPr>
          <w:sz w:val="24"/>
          <w:szCs w:val="24"/>
        </w:rPr>
      </w:pPr>
      <w:r w:rsidRPr="005539D0">
        <w:rPr>
          <w:rFonts w:ascii="Times New Roman" w:hAnsi="Times New Roman" w:cs="Times New Roman"/>
          <w:kern w:val="24"/>
          <w:sz w:val="24"/>
          <w:szCs w:val="24"/>
        </w:rPr>
        <w:t>IPU</w:t>
      </w:r>
      <w:r w:rsidR="006C24A8">
        <w:rPr>
          <w:rFonts w:ascii="Times New Roman" w:hAnsi="Times New Roman" w:cs="Times New Roman"/>
          <w:kern w:val="24"/>
          <w:sz w:val="24"/>
          <w:szCs w:val="24"/>
        </w:rPr>
        <w:t xml:space="preserve"> (</w:t>
      </w:r>
      <w:r w:rsidR="006C24A8" w:rsidRPr="006C24A8">
        <w:rPr>
          <w:rFonts w:ascii="Times New Roman" w:hAnsi="Times New Roman" w:cs="Times New Roman"/>
          <w:kern w:val="24"/>
          <w:sz w:val="24"/>
          <w:szCs w:val="24"/>
        </w:rPr>
        <w:t>Inpatient Utilization—General Hospital/Acute Care)</w:t>
      </w:r>
      <w:r w:rsidR="005539D0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56A6EF0" w14:textId="219217A5" w:rsidR="005539D0" w:rsidRPr="005539D0" w:rsidRDefault="00635CC9" w:rsidP="005539D0">
      <w:pPr>
        <w:pStyle w:val="ListParagraph"/>
        <w:numPr>
          <w:ilvl w:val="0"/>
          <w:numId w:val="17"/>
        </w:numPr>
        <w:autoSpaceDE w:val="0"/>
        <w:autoSpaceDN w:val="0"/>
        <w:spacing w:before="60" w:after="60"/>
        <w:ind w:left="576" w:hanging="216"/>
        <w:contextualSpacing w:val="0"/>
        <w:rPr>
          <w:sz w:val="24"/>
          <w:szCs w:val="24"/>
        </w:rPr>
      </w:pPr>
      <w:r w:rsidRPr="005539D0">
        <w:rPr>
          <w:rFonts w:ascii="Times New Roman" w:hAnsi="Times New Roman" w:cs="Times New Roman"/>
          <w:kern w:val="24"/>
          <w:sz w:val="24"/>
          <w:szCs w:val="24"/>
        </w:rPr>
        <w:t>ENP</w:t>
      </w:r>
      <w:r w:rsidR="006C24A8">
        <w:rPr>
          <w:rFonts w:ascii="Times New Roman" w:hAnsi="Times New Roman" w:cs="Times New Roman"/>
          <w:kern w:val="24"/>
          <w:sz w:val="24"/>
          <w:szCs w:val="24"/>
        </w:rPr>
        <w:t xml:space="preserve"> (Enrollment by Product)</w:t>
      </w:r>
      <w:r w:rsidR="005539D0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568C66E7" w14:textId="6780EC4C" w:rsidR="005539D0" w:rsidRPr="005539D0" w:rsidRDefault="00635CC9" w:rsidP="005539D0">
      <w:pPr>
        <w:pStyle w:val="ListParagraph"/>
        <w:numPr>
          <w:ilvl w:val="0"/>
          <w:numId w:val="17"/>
        </w:numPr>
        <w:autoSpaceDE w:val="0"/>
        <w:autoSpaceDN w:val="0"/>
        <w:spacing w:before="60" w:after="60"/>
        <w:ind w:left="576" w:hanging="216"/>
        <w:contextualSpacing w:val="0"/>
        <w:rPr>
          <w:sz w:val="24"/>
          <w:szCs w:val="24"/>
        </w:rPr>
      </w:pPr>
      <w:r w:rsidRPr="005539D0">
        <w:rPr>
          <w:rFonts w:ascii="Times New Roman" w:hAnsi="Times New Roman" w:cs="Times New Roman"/>
          <w:kern w:val="24"/>
          <w:sz w:val="24"/>
          <w:szCs w:val="24"/>
        </w:rPr>
        <w:t>RDM</w:t>
      </w:r>
      <w:r w:rsidR="006C24A8">
        <w:rPr>
          <w:rFonts w:ascii="Times New Roman" w:hAnsi="Times New Roman" w:cs="Times New Roman"/>
          <w:kern w:val="24"/>
          <w:sz w:val="24"/>
          <w:szCs w:val="24"/>
        </w:rPr>
        <w:t xml:space="preserve"> (</w:t>
      </w:r>
      <w:r w:rsidR="006C24A8" w:rsidRPr="006C24A8">
        <w:rPr>
          <w:rFonts w:ascii="Times New Roman" w:hAnsi="Times New Roman" w:cs="Times New Roman"/>
          <w:kern w:val="24"/>
          <w:sz w:val="24"/>
          <w:szCs w:val="24"/>
        </w:rPr>
        <w:t>Race/Ethnicity Diversity of Membership</w:t>
      </w:r>
      <w:r w:rsidR="006C24A8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5539D0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2149D0D" w14:textId="1566604F" w:rsidR="005539D0" w:rsidRPr="005539D0" w:rsidRDefault="00635CC9" w:rsidP="005539D0">
      <w:pPr>
        <w:pStyle w:val="ListParagraph"/>
        <w:numPr>
          <w:ilvl w:val="0"/>
          <w:numId w:val="17"/>
        </w:numPr>
        <w:autoSpaceDE w:val="0"/>
        <w:autoSpaceDN w:val="0"/>
        <w:spacing w:before="60" w:after="60"/>
        <w:ind w:left="576" w:hanging="216"/>
        <w:contextualSpacing w:val="0"/>
        <w:rPr>
          <w:sz w:val="24"/>
          <w:szCs w:val="24"/>
        </w:rPr>
      </w:pPr>
      <w:r w:rsidRPr="005539D0">
        <w:rPr>
          <w:rFonts w:ascii="Times New Roman" w:hAnsi="Times New Roman" w:cs="Times New Roman"/>
          <w:kern w:val="24"/>
          <w:sz w:val="24"/>
          <w:szCs w:val="24"/>
        </w:rPr>
        <w:t>CDC</w:t>
      </w:r>
      <w:r w:rsidR="006327D2" w:rsidRPr="005539D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C24A8">
        <w:rPr>
          <w:rFonts w:ascii="Times New Roman" w:hAnsi="Times New Roman" w:cs="Times New Roman"/>
          <w:kern w:val="24"/>
          <w:sz w:val="24"/>
          <w:szCs w:val="24"/>
        </w:rPr>
        <w:t xml:space="preserve">(Comprehensive Diabetes Care) </w:t>
      </w:r>
      <w:r w:rsidRPr="005539D0">
        <w:rPr>
          <w:rFonts w:ascii="Times New Roman" w:hAnsi="Times New Roman" w:cs="Times New Roman"/>
          <w:kern w:val="24"/>
          <w:sz w:val="24"/>
          <w:szCs w:val="24"/>
        </w:rPr>
        <w:t>(Medicare)</w:t>
      </w:r>
      <w:r w:rsidR="005539D0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2F21358" w14:textId="4A400294" w:rsidR="009C7319" w:rsidRPr="00CE7299" w:rsidRDefault="492D49AA" w:rsidP="005539D0">
      <w:pPr>
        <w:pStyle w:val="ListParagraph"/>
        <w:numPr>
          <w:ilvl w:val="0"/>
          <w:numId w:val="17"/>
        </w:numPr>
        <w:autoSpaceDE w:val="0"/>
        <w:autoSpaceDN w:val="0"/>
        <w:spacing w:before="60" w:after="60"/>
        <w:ind w:left="576" w:hanging="216"/>
        <w:contextualSpacing w:val="0"/>
        <w:rPr>
          <w:sz w:val="24"/>
          <w:szCs w:val="24"/>
        </w:rPr>
      </w:pPr>
      <w:r w:rsidRPr="005539D0">
        <w:rPr>
          <w:rFonts w:ascii="Times New Roman" w:hAnsi="Times New Roman" w:cs="Times New Roman"/>
          <w:sz w:val="24"/>
          <w:szCs w:val="24"/>
        </w:rPr>
        <w:t>FSP</w:t>
      </w:r>
      <w:r w:rsidR="006C24A8">
        <w:rPr>
          <w:rFonts w:ascii="Times New Roman" w:hAnsi="Times New Roman" w:cs="Times New Roman"/>
          <w:sz w:val="24"/>
          <w:szCs w:val="24"/>
        </w:rPr>
        <w:t xml:space="preserve"> (Frequency of Selected Procedures)</w:t>
      </w:r>
      <w:r w:rsidR="006327D2" w:rsidRPr="005539D0">
        <w:rPr>
          <w:rFonts w:ascii="Times New Roman" w:hAnsi="Times New Roman" w:cs="Times New Roman"/>
          <w:sz w:val="24"/>
          <w:szCs w:val="24"/>
        </w:rPr>
        <w:t xml:space="preserve"> </w:t>
      </w:r>
      <w:r w:rsidRPr="005539D0">
        <w:rPr>
          <w:rFonts w:ascii="Times New Roman" w:hAnsi="Times New Roman" w:cs="Times New Roman"/>
          <w:sz w:val="24"/>
          <w:szCs w:val="24"/>
        </w:rPr>
        <w:t>(Medicare)</w:t>
      </w:r>
      <w:r w:rsidR="004B0C11" w:rsidRPr="005539D0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A8AACB6" w14:textId="77777777" w:rsidR="00481B45" w:rsidRPr="007E78C7" w:rsidRDefault="00481B45" w:rsidP="007E78C7">
      <w:pPr>
        <w:autoSpaceDE w:val="0"/>
        <w:autoSpaceDN w:val="0"/>
        <w:spacing w:before="120" w:after="0"/>
        <w:rPr>
          <w:rFonts w:ascii="Times New Roman" w:hAnsi="Times New Roman" w:cs="Times New Roman"/>
          <w:kern w:val="24"/>
          <w:sz w:val="24"/>
          <w:szCs w:val="24"/>
        </w:rPr>
      </w:pPr>
    </w:p>
    <w:p w14:paraId="3F75C959" w14:textId="5D9FAF90" w:rsidR="00481B45" w:rsidRPr="007E78C7" w:rsidRDefault="00481B45" w:rsidP="007E78C7">
      <w:pPr>
        <w:autoSpaceDE w:val="0"/>
        <w:autoSpaceDN w:val="0"/>
        <w:spacing w:before="120" w:after="0"/>
        <w:rPr>
          <w:rFonts w:ascii="Times New Roman" w:hAnsi="Times New Roman" w:cs="Times New Roman"/>
          <w:kern w:val="24"/>
          <w:sz w:val="24"/>
          <w:szCs w:val="24"/>
        </w:rPr>
      </w:pPr>
    </w:p>
    <w:p w14:paraId="16462E48" w14:textId="5D9FAF90" w:rsidR="00352430" w:rsidRPr="007E78C7" w:rsidRDefault="00352430" w:rsidP="007E78C7">
      <w:pPr>
        <w:autoSpaceDE w:val="0"/>
        <w:autoSpaceDN w:val="0"/>
        <w:spacing w:before="120" w:after="0"/>
        <w:rPr>
          <w:rFonts w:ascii="Times New Roman" w:hAnsi="Times New Roman" w:cs="Times New Roman"/>
          <w:kern w:val="24"/>
          <w:sz w:val="24"/>
          <w:szCs w:val="24"/>
        </w:rPr>
      </w:pPr>
    </w:p>
    <w:p w14:paraId="0E45DFC9" w14:textId="5D9FAF90" w:rsidR="00481B45" w:rsidRPr="007E78C7" w:rsidRDefault="00481B45" w:rsidP="007E78C7">
      <w:pPr>
        <w:autoSpaceDE w:val="0"/>
        <w:autoSpaceDN w:val="0"/>
        <w:spacing w:before="120" w:after="0"/>
        <w:rPr>
          <w:rFonts w:ascii="Times New Roman" w:hAnsi="Times New Roman" w:cs="Times New Roman"/>
          <w:kern w:val="24"/>
          <w:sz w:val="24"/>
          <w:szCs w:val="24"/>
        </w:rPr>
      </w:pPr>
    </w:p>
    <w:p w14:paraId="01842D5D" w14:textId="5D9FAF90" w:rsidR="00481B45" w:rsidRPr="007E78C7" w:rsidRDefault="00481B45" w:rsidP="007E78C7">
      <w:pPr>
        <w:autoSpaceDE w:val="0"/>
        <w:autoSpaceDN w:val="0"/>
        <w:spacing w:before="120" w:after="0"/>
        <w:rPr>
          <w:rFonts w:ascii="Times New Roman" w:hAnsi="Times New Roman" w:cs="Times New Roman"/>
          <w:kern w:val="24"/>
          <w:sz w:val="24"/>
          <w:szCs w:val="24"/>
        </w:rPr>
      </w:pPr>
    </w:p>
    <w:p w14:paraId="3FE8342B" w14:textId="5D9FAF90" w:rsidR="00481B45" w:rsidRPr="007E78C7" w:rsidRDefault="00481B45" w:rsidP="007E78C7">
      <w:pPr>
        <w:autoSpaceDE w:val="0"/>
        <w:autoSpaceDN w:val="0"/>
        <w:spacing w:before="120" w:after="0"/>
        <w:rPr>
          <w:rFonts w:ascii="Times New Roman" w:hAnsi="Times New Roman" w:cs="Times New Roman"/>
          <w:kern w:val="24"/>
          <w:sz w:val="24"/>
          <w:szCs w:val="24"/>
        </w:rPr>
      </w:pPr>
    </w:p>
    <w:p w14:paraId="5760BBE4" w14:textId="77777777" w:rsidR="00481B45" w:rsidRPr="007E78C7" w:rsidRDefault="00481B45" w:rsidP="007E78C7">
      <w:pPr>
        <w:autoSpaceDE w:val="0"/>
        <w:autoSpaceDN w:val="0"/>
        <w:spacing w:before="120" w:after="0"/>
        <w:rPr>
          <w:rFonts w:ascii="Times New Roman" w:hAnsi="Times New Roman" w:cs="Times New Roman"/>
          <w:kern w:val="24"/>
          <w:sz w:val="24"/>
          <w:szCs w:val="24"/>
        </w:rPr>
      </w:pPr>
    </w:p>
    <w:p w14:paraId="0221FE49" w14:textId="77777777" w:rsidR="00481B45" w:rsidRDefault="00481B45" w:rsidP="007E78C7">
      <w:pPr>
        <w:autoSpaceDE w:val="0"/>
        <w:autoSpaceDN w:val="0"/>
        <w:spacing w:before="120" w:after="0"/>
        <w:rPr>
          <w:rFonts w:ascii="Times New Roman" w:hAnsi="Times New Roman" w:cs="Times New Roman"/>
          <w:kern w:val="24"/>
          <w:sz w:val="24"/>
          <w:szCs w:val="24"/>
        </w:rPr>
      </w:pPr>
    </w:p>
    <w:p w14:paraId="3B27F10D" w14:textId="77777777" w:rsidR="007E78C7" w:rsidRPr="007E78C7" w:rsidRDefault="007E78C7" w:rsidP="007E78C7">
      <w:pPr>
        <w:autoSpaceDE w:val="0"/>
        <w:autoSpaceDN w:val="0"/>
        <w:spacing w:before="120" w:after="0"/>
        <w:rPr>
          <w:rFonts w:ascii="Times New Roman" w:hAnsi="Times New Roman" w:cs="Times New Roman"/>
          <w:kern w:val="24"/>
          <w:sz w:val="24"/>
          <w:szCs w:val="24"/>
        </w:rPr>
      </w:pPr>
    </w:p>
    <w:p w14:paraId="2423C877" w14:textId="49BE0A1F" w:rsidR="00CE7299" w:rsidRPr="00077778" w:rsidRDefault="00EB5552" w:rsidP="00077778">
      <w:pPr>
        <w:pStyle w:val="Heading2"/>
        <w:rPr>
          <w:rFonts w:ascii="Times New Roman" w:hAnsi="Times New Roman" w:cs="Times New Roman"/>
          <w:b/>
          <w:color w:val="auto"/>
        </w:rPr>
      </w:pPr>
      <w:r w:rsidRPr="00077778">
        <w:rPr>
          <w:rFonts w:ascii="Times New Roman" w:hAnsi="Times New Roman" w:cs="Times New Roman"/>
          <w:b/>
          <w:color w:val="auto"/>
        </w:rPr>
        <w:t>Appendix</w:t>
      </w:r>
    </w:p>
    <w:p w14:paraId="4130341E" w14:textId="227875FD" w:rsidR="00247E4B" w:rsidRPr="00077778" w:rsidRDefault="00247E4B" w:rsidP="00247E4B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778">
        <w:rPr>
          <w:rFonts w:ascii="Times New Roman" w:eastAsia="Times New Roman" w:hAnsi="Times New Roman" w:cs="Times New Roman"/>
          <w:b/>
          <w:bCs/>
          <w:sz w:val="24"/>
          <w:szCs w:val="24"/>
        </w:rPr>
        <w:t>XML File</w:t>
      </w:r>
    </w:p>
    <w:p w14:paraId="2E13DCDF" w14:textId="19F5EFE0" w:rsidR="00EB5552" w:rsidRDefault="00CA6F88" w:rsidP="001E52E4">
      <w:pPr>
        <w:spacing w:before="120" w:after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iCs/>
          <w:kern w:val="24"/>
          <w:sz w:val="24"/>
          <w:szCs w:val="24"/>
        </w:rPr>
        <w:t>r</w:t>
      </w:r>
      <w:r w:rsidR="00D847E4" w:rsidRPr="004C6902">
        <w:rPr>
          <w:rFonts w:ascii="Times New Roman" w:hAnsi="Times New Roman" w:cs="Times New Roman"/>
          <w:bCs/>
          <w:iCs/>
          <w:kern w:val="24"/>
          <w:sz w:val="24"/>
          <w:szCs w:val="24"/>
        </w:rPr>
        <w:t>esult</w:t>
      </w:r>
      <w:r w:rsidR="00EB5552">
        <w:rPr>
          <w:rFonts w:ascii="Times New Roman" w:hAnsi="Times New Roman" w:cs="Times New Roman"/>
          <w:kern w:val="24"/>
          <w:sz w:val="24"/>
          <w:szCs w:val="24"/>
        </w:rPr>
        <w:t xml:space="preserve"> section </w:t>
      </w:r>
      <w:r w:rsidR="004C6902">
        <w:rPr>
          <w:rFonts w:ascii="Times New Roman" w:hAnsi="Times New Roman" w:cs="Times New Roman"/>
          <w:kern w:val="24"/>
          <w:sz w:val="24"/>
          <w:szCs w:val="24"/>
        </w:rPr>
        <w:t xml:space="preserve">in </w:t>
      </w:r>
      <w:r>
        <w:rPr>
          <w:rFonts w:ascii="Times New Roman" w:hAnsi="Times New Roman" w:cs="Times New Roman"/>
          <w:kern w:val="24"/>
          <w:sz w:val="24"/>
          <w:szCs w:val="24"/>
        </w:rPr>
        <w:t>XML</w:t>
      </w:r>
      <w:r w:rsidR="004C6902">
        <w:rPr>
          <w:rFonts w:ascii="Times New Roman" w:hAnsi="Times New Roman" w:cs="Times New Roman"/>
          <w:kern w:val="24"/>
          <w:sz w:val="24"/>
          <w:szCs w:val="24"/>
        </w:rPr>
        <w:t xml:space="preserve"> format </w:t>
      </w:r>
      <w:r w:rsidR="00EB5552">
        <w:rPr>
          <w:rFonts w:ascii="Times New Roman" w:hAnsi="Times New Roman" w:cs="Times New Roman"/>
          <w:kern w:val="24"/>
          <w:sz w:val="24"/>
          <w:szCs w:val="24"/>
        </w:rPr>
        <w:t xml:space="preserve">will hold results for all indicators corresponding to the metric and stratification. Indicator results are contained in the &lt;Indicator&gt; section, with their key attribute—the </w:t>
      </w:r>
      <w:proofErr w:type="spellStart"/>
      <w:r w:rsidR="00EB5552">
        <w:rPr>
          <w:rFonts w:ascii="Times New Roman" w:hAnsi="Times New Roman" w:cs="Times New Roman"/>
          <w:kern w:val="24"/>
          <w:sz w:val="24"/>
          <w:szCs w:val="24"/>
        </w:rPr>
        <w:t>IndicatorKey</w:t>
      </w:r>
      <w:proofErr w:type="spellEnd"/>
      <w:r w:rsidR="00EB5552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EB5552" w:rsidRPr="00151B2B">
        <w:rPr>
          <w:rFonts w:ascii="Times New Roman" w:hAnsi="Times New Roman" w:cs="Times New Roman"/>
          <w:kern w:val="24"/>
          <w:sz w:val="24"/>
          <w:szCs w:val="24"/>
        </w:rPr>
        <w:t>a</w:t>
      </w:r>
      <w:r w:rsidR="00EB555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B5552" w:rsidRPr="00151B2B">
        <w:rPr>
          <w:rFonts w:ascii="Times New Roman" w:hAnsi="Times New Roman" w:cs="Times New Roman"/>
          <w:kern w:val="24"/>
          <w:sz w:val="24"/>
          <w:szCs w:val="24"/>
        </w:rPr>
        <w:t>combination</w:t>
      </w:r>
      <w:r w:rsidR="00EB555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B5552" w:rsidRPr="00151B2B">
        <w:rPr>
          <w:rFonts w:ascii="Times New Roman" w:hAnsi="Times New Roman" w:cs="Times New Roman"/>
          <w:kern w:val="24"/>
          <w:sz w:val="24"/>
          <w:szCs w:val="24"/>
        </w:rPr>
        <w:t>of</w:t>
      </w:r>
      <w:r w:rsidR="00EB555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B5552" w:rsidRPr="00151B2B">
        <w:rPr>
          <w:rFonts w:ascii="Times New Roman" w:hAnsi="Times New Roman" w:cs="Times New Roman"/>
          <w:kern w:val="24"/>
          <w:sz w:val="24"/>
          <w:szCs w:val="24"/>
        </w:rPr>
        <w:t>numeric</w:t>
      </w:r>
      <w:r w:rsidR="00EB555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B5552" w:rsidRPr="00151B2B">
        <w:rPr>
          <w:rFonts w:ascii="Times New Roman" w:hAnsi="Times New Roman" w:cs="Times New Roman"/>
          <w:kern w:val="24"/>
          <w:sz w:val="24"/>
          <w:szCs w:val="24"/>
        </w:rPr>
        <w:t>and</w:t>
      </w:r>
      <w:r w:rsidR="00EB555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B5552" w:rsidRPr="00151B2B">
        <w:rPr>
          <w:rFonts w:ascii="Times New Roman" w:hAnsi="Times New Roman" w:cs="Times New Roman"/>
          <w:kern w:val="24"/>
          <w:sz w:val="24"/>
          <w:szCs w:val="24"/>
        </w:rPr>
        <w:t>underscore</w:t>
      </w:r>
      <w:r w:rsidR="00EB5552">
        <w:rPr>
          <w:rFonts w:ascii="Times New Roman" w:hAnsi="Times New Roman" w:cs="Times New Roman"/>
          <w:kern w:val="24"/>
          <w:sz w:val="24"/>
          <w:szCs w:val="24"/>
        </w:rPr>
        <w:t xml:space="preserve"> that is </w:t>
      </w:r>
      <w:r w:rsidR="00EB5552" w:rsidRPr="00151B2B">
        <w:rPr>
          <w:rFonts w:ascii="Times New Roman" w:hAnsi="Times New Roman" w:cs="Times New Roman"/>
          <w:kern w:val="24"/>
          <w:sz w:val="24"/>
          <w:szCs w:val="24"/>
        </w:rPr>
        <w:t>a</w:t>
      </w:r>
      <w:r w:rsidR="00EB5552">
        <w:rPr>
          <w:rFonts w:ascii="Times New Roman" w:hAnsi="Times New Roman" w:cs="Times New Roman"/>
          <w:kern w:val="24"/>
          <w:sz w:val="24"/>
          <w:szCs w:val="24"/>
        </w:rPr>
        <w:t xml:space="preserve"> metric’s </w:t>
      </w:r>
      <w:r w:rsidR="00EB5552" w:rsidRPr="00151B2B">
        <w:rPr>
          <w:rFonts w:ascii="Times New Roman" w:hAnsi="Times New Roman" w:cs="Times New Roman"/>
          <w:kern w:val="24"/>
          <w:sz w:val="24"/>
          <w:szCs w:val="24"/>
        </w:rPr>
        <w:t>unique</w:t>
      </w:r>
      <w:r w:rsidR="00EB555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B5552" w:rsidRPr="00151B2B">
        <w:rPr>
          <w:rFonts w:ascii="Times New Roman" w:hAnsi="Times New Roman" w:cs="Times New Roman"/>
          <w:kern w:val="24"/>
          <w:sz w:val="24"/>
          <w:szCs w:val="24"/>
        </w:rPr>
        <w:t>identifier.</w:t>
      </w:r>
      <w:r w:rsidR="00EB555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4B0D3486" w14:textId="580B4163" w:rsidR="00EB5552" w:rsidRPr="00A8716A" w:rsidRDefault="00EB5552" w:rsidP="001E52E4">
      <w:pPr>
        <w:pStyle w:val="ListParagraph"/>
        <w:numPr>
          <w:ilvl w:val="0"/>
          <w:numId w:val="13"/>
        </w:numPr>
        <w:spacing w:before="80" w:after="0"/>
        <w:ind w:left="576" w:hanging="216"/>
        <w:contextualSpacing w:val="0"/>
        <w:rPr>
          <w:rFonts w:ascii="Times New Roman" w:hAnsi="Times New Roman" w:cs="Times New Roman"/>
          <w:kern w:val="24"/>
          <w:sz w:val="24"/>
          <w:szCs w:val="24"/>
        </w:rPr>
      </w:pPr>
      <w:r w:rsidRPr="004D7B6C">
        <w:rPr>
          <w:rFonts w:ascii="Times New Roman" w:hAnsi="Times New Roman" w:cs="Times New Roman"/>
          <w:i/>
          <w:iCs/>
          <w:kern w:val="24"/>
          <w:sz w:val="24"/>
          <w:szCs w:val="24"/>
        </w:rPr>
        <w:t>Audit Designation: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Auditor-approved report </w:t>
      </w:r>
      <w:r w:rsidRPr="009A2561">
        <w:rPr>
          <w:rFonts w:ascii="Times New Roman" w:hAnsi="Times New Roman" w:cs="Times New Roman"/>
          <w:kern w:val="24"/>
          <w:sz w:val="24"/>
          <w:szCs w:val="24"/>
        </w:rPr>
        <w:t>status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A2561">
        <w:rPr>
          <w:rFonts w:ascii="Times New Roman" w:hAnsi="Times New Roman" w:cs="Times New Roman"/>
          <w:kern w:val="24"/>
          <w:sz w:val="24"/>
          <w:szCs w:val="24"/>
        </w:rPr>
        <w:t>(</w:t>
      </w:r>
      <w:r w:rsidRPr="009A2561">
        <w:rPr>
          <w:rFonts w:ascii="Times New Roman" w:eastAsia="Times New Roman" w:hAnsi="Times New Roman" w:cs="Times New Roman"/>
          <w:sz w:val="24"/>
          <w:szCs w:val="24"/>
        </w:rPr>
        <w:t>NQ,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61">
        <w:rPr>
          <w:rFonts w:ascii="Times New Roman" w:eastAsia="Times New Roman" w:hAnsi="Times New Roman" w:cs="Times New Roman"/>
          <w:sz w:val="24"/>
          <w:szCs w:val="24"/>
        </w:rPr>
        <w:t>NR</w:t>
      </w:r>
      <w:r w:rsidRPr="00A331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108">
        <w:rPr>
          <w:rFonts w:ascii="Times New Roman" w:eastAsia="Times New Roman" w:hAnsi="Times New Roman" w:cs="Times New Roman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3108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9A256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for each measure or indicator.</w:t>
      </w:r>
    </w:p>
    <w:p w14:paraId="54A4C687" w14:textId="51E3D12B" w:rsidR="00EB5552" w:rsidRPr="00A8716A" w:rsidRDefault="00EB5552" w:rsidP="001E52E4">
      <w:pPr>
        <w:pStyle w:val="ListParagraph"/>
        <w:numPr>
          <w:ilvl w:val="0"/>
          <w:numId w:val="13"/>
        </w:numPr>
        <w:spacing w:before="80" w:after="0"/>
        <w:ind w:left="576" w:hanging="216"/>
        <w:contextualSpacing w:val="0"/>
        <w:rPr>
          <w:rFonts w:ascii="Times New Roman" w:hAnsi="Times New Roman" w:cs="Times New Roman"/>
          <w:kern w:val="24"/>
          <w:sz w:val="24"/>
          <w:szCs w:val="24"/>
        </w:rPr>
      </w:pPr>
      <w:r w:rsidRPr="004D7B6C">
        <w:rPr>
          <w:rFonts w:ascii="Times New Roman" w:hAnsi="Times New Roman" w:cs="Times New Roman"/>
          <w:i/>
          <w:iCs/>
          <w:kern w:val="24"/>
          <w:sz w:val="24"/>
          <w:szCs w:val="24"/>
        </w:rPr>
        <w:t>Status: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NCQA-calculated status (R, NA, EXC) based on Small Denominator, Upper and Lower Limits.</w:t>
      </w:r>
    </w:p>
    <w:p w14:paraId="50611EAE" w14:textId="5827A65E" w:rsidR="00EB5552" w:rsidRDefault="00EB5552" w:rsidP="001E52E4">
      <w:pPr>
        <w:pStyle w:val="ListParagraph"/>
        <w:numPr>
          <w:ilvl w:val="0"/>
          <w:numId w:val="13"/>
        </w:numPr>
        <w:spacing w:before="80" w:after="0"/>
        <w:ind w:left="576" w:hanging="216"/>
        <w:contextualSpacing w:val="0"/>
        <w:rPr>
          <w:rFonts w:ascii="Times New Roman" w:hAnsi="Times New Roman" w:cs="Times New Roman"/>
          <w:sz w:val="24"/>
          <w:szCs w:val="24"/>
        </w:rPr>
      </w:pPr>
      <w:r w:rsidRPr="004D7B6C">
        <w:rPr>
          <w:rFonts w:ascii="Times New Roman" w:hAnsi="Times New Roman" w:cs="Times New Roman"/>
          <w:i/>
          <w:iCs/>
          <w:kern w:val="24"/>
          <w:sz w:val="24"/>
          <w:szCs w:val="24"/>
        </w:rPr>
        <w:t>NCQA Calculated Values: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Includes Rate, Current Year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AdminRate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(CYAR),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AdminRate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on Minimum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SampleSize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(ARMS),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OversampleRecordsNumber</w:t>
      </w:r>
      <w:proofErr w:type="spellEnd"/>
      <w:r w:rsidR="00FE45FA">
        <w:rPr>
          <w:rFonts w:ascii="Times New Roman" w:hAnsi="Times New Roman" w:cs="Times New Roman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38E2D9CB" w14:textId="3A859B16" w:rsidR="00EB5552" w:rsidRDefault="00EB5552" w:rsidP="00523278">
      <w:pPr>
        <w:spacing w:before="120" w:after="18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Total and subtotal indicators are displayed in the same format as individual indicators with the &lt;Metadata&gt;, &lt;Metric&gt;, &lt;Stratification&gt;, &lt;Data&gt; sections, but are identified using the attribute </w:t>
      </w:r>
      <w:r w:rsidRPr="005A12E1">
        <w:rPr>
          <w:rFonts w:ascii="Times New Roman" w:hAnsi="Times New Roman" w:cs="Times New Roman"/>
          <w:kern w:val="24"/>
          <w:sz w:val="24"/>
          <w:szCs w:val="24"/>
        </w:rPr>
        <w:t>is-calculated</w:t>
      </w:r>
      <w:proofErr w:type="gramStart"/>
      <w:r w:rsidRPr="005A12E1">
        <w:rPr>
          <w:rFonts w:ascii="Times New Roman" w:hAnsi="Times New Roman" w:cs="Times New Roman"/>
          <w:kern w:val="24"/>
          <w:sz w:val="24"/>
          <w:szCs w:val="24"/>
        </w:rPr>
        <w:t>=</w:t>
      </w:r>
      <w:r w:rsidR="00086A03">
        <w:rPr>
          <w:rFonts w:ascii="Times New Roman" w:hAnsi="Times New Roman" w:cs="Times New Roman"/>
          <w:kern w:val="24"/>
          <w:sz w:val="24"/>
          <w:szCs w:val="24"/>
        </w:rPr>
        <w:t>“</w:t>
      </w:r>
      <w:proofErr w:type="gramEnd"/>
      <w:r w:rsidRPr="005A12E1">
        <w:rPr>
          <w:rFonts w:ascii="Times New Roman" w:hAnsi="Times New Roman" w:cs="Times New Roman"/>
          <w:kern w:val="24"/>
          <w:sz w:val="24"/>
          <w:szCs w:val="24"/>
        </w:rPr>
        <w:t>true”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as in </w:t>
      </w:r>
      <w:r w:rsidRPr="005A12E1">
        <w:rPr>
          <w:rFonts w:ascii="Times New Roman" w:hAnsi="Times New Roman" w:cs="Times New Roman"/>
          <w:i/>
          <w:kern w:val="24"/>
          <w:sz w:val="24"/>
          <w:szCs w:val="24"/>
        </w:rPr>
        <w:t>Figure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Pr="005A12E1">
        <w:rPr>
          <w:rFonts w:ascii="Times New Roman" w:hAnsi="Times New Roman" w:cs="Times New Roman"/>
          <w:i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14:paraId="6FEF1B68" w14:textId="1343EF7E" w:rsidR="00D07397" w:rsidRDefault="00EB5552" w:rsidP="00523278">
      <w:pPr>
        <w:spacing w:before="120" w:after="18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Calculated </w:t>
      </w:r>
      <w:r w:rsidRPr="00231F92">
        <w:rPr>
          <w:rFonts w:ascii="Times New Roman" w:hAnsi="Times New Roman" w:cs="Times New Roman"/>
          <w:kern w:val="24"/>
          <w:sz w:val="24"/>
          <w:szCs w:val="24"/>
        </w:rPr>
        <w:t>data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31F92">
        <w:rPr>
          <w:rFonts w:ascii="Times New Roman" w:hAnsi="Times New Roman" w:cs="Times New Roman"/>
          <w:kern w:val="24"/>
          <w:sz w:val="24"/>
          <w:szCs w:val="24"/>
        </w:rPr>
        <w:t>elements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(e.g., eligible population, </w:t>
      </w:r>
      <w:r w:rsidRPr="00231F92">
        <w:rPr>
          <w:rFonts w:ascii="Times New Roman" w:hAnsi="Times New Roman" w:cs="Times New Roman"/>
          <w:kern w:val="24"/>
          <w:sz w:val="24"/>
          <w:szCs w:val="24"/>
        </w:rPr>
        <w:t>denominators,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31F92">
        <w:rPr>
          <w:rFonts w:ascii="Times New Roman" w:hAnsi="Times New Roman" w:cs="Times New Roman"/>
          <w:kern w:val="24"/>
          <w:sz w:val="24"/>
          <w:szCs w:val="24"/>
        </w:rPr>
        <w:t>numerators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exclusions) are present in the &lt;Data&gt; section. </w:t>
      </w:r>
    </w:p>
    <w:p w14:paraId="0A7ACD54" w14:textId="420089F7" w:rsidR="008B5E4A" w:rsidRDefault="00EB5552" w:rsidP="00D07397">
      <w:pPr>
        <w:spacing w:before="120" w:after="180"/>
        <w:ind w:left="360"/>
        <w:rPr>
          <w:noProof/>
        </w:rPr>
      </w:pPr>
      <w:r w:rsidRPr="6DA4F342">
        <w:rPr>
          <w:rFonts w:ascii="Times New Roman" w:hAnsi="Times New Roman" w:cs="Times New Roman"/>
          <w:i/>
          <w:iCs/>
          <w:kern w:val="24"/>
          <w:sz w:val="24"/>
          <w:szCs w:val="24"/>
        </w:rPr>
        <w:t>Figure 1: Sample Results File Snippet—Admin Measure COU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91B6E77" wp14:editId="3C69B362">
            <wp:extent cx="3705225" cy="4000500"/>
            <wp:effectExtent l="0" t="0" r="0" b="0"/>
            <wp:docPr id="361928920" name="Picture 36192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E4A">
        <w:rPr>
          <w:noProof/>
        </w:rPr>
        <w:br w:type="page"/>
      </w:r>
    </w:p>
    <w:p w14:paraId="41210323" w14:textId="16DA2285" w:rsidR="00E47AC1" w:rsidRPr="00077778" w:rsidRDefault="00E47AC1" w:rsidP="00E47AC1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778">
        <w:rPr>
          <w:rFonts w:ascii="Times New Roman" w:eastAsia="Times New Roman" w:hAnsi="Times New Roman" w:cs="Times New Roman"/>
          <w:b/>
          <w:bCs/>
          <w:sz w:val="24"/>
          <w:szCs w:val="24"/>
        </w:rPr>
        <w:t>CSV File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3465"/>
        <w:gridCol w:w="4603"/>
      </w:tblGrid>
      <w:tr w:rsidR="00E47AC1" w:rsidRPr="001D4730" w14:paraId="05991561" w14:textId="77777777" w:rsidTr="00F75C8E"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hideMark/>
          </w:tcPr>
          <w:p w14:paraId="2A823FD1" w14:textId="77777777" w:rsidR="00E47AC1" w:rsidRPr="001D4730" w:rsidRDefault="00E47AC1" w:rsidP="00F75C8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Measure Domain</w:t>
            </w:r>
          </w:p>
        </w:tc>
        <w:tc>
          <w:tcPr>
            <w:tcW w:w="3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hideMark/>
          </w:tcPr>
          <w:p w14:paraId="61D6F031" w14:textId="496AFDBD" w:rsidR="00E47AC1" w:rsidRPr="001D4730" w:rsidRDefault="00E47AC1" w:rsidP="00F75C8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Submission/Metric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</w:t>
            </w:r>
            <w:r w:rsidRPr="00813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ields</w:t>
            </w:r>
          </w:p>
        </w:tc>
        <w:tc>
          <w:tcPr>
            <w:tcW w:w="4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hideMark/>
          </w:tcPr>
          <w:p w14:paraId="0DC97BA5" w14:textId="2895290F" w:rsidR="00E47AC1" w:rsidRPr="001D4730" w:rsidRDefault="00E47AC1" w:rsidP="00F75C8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</w:t>
            </w:r>
            <w:r w:rsidRPr="00813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ields</w:t>
            </w:r>
          </w:p>
        </w:tc>
      </w:tr>
      <w:tr w:rsidR="00E47AC1" w:rsidRPr="001D4730" w14:paraId="01FDA699" w14:textId="77777777" w:rsidTr="00F75C8E"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86" w:type="dxa"/>
              <w:right w:w="86" w:type="dxa"/>
            </w:tcMar>
            <w:hideMark/>
          </w:tcPr>
          <w:p w14:paraId="5CD5D2B3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86" w:type="dxa"/>
              <w:right w:w="86" w:type="dxa"/>
            </w:tcMar>
            <w:hideMark/>
          </w:tcPr>
          <w:p w14:paraId="1200FA2B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SubmissionId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89EEA1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947A5F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ProductLine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2746DB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MeasureCode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D6302C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IndicatorKey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030869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IndicatorName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86" w:type="dxa"/>
              <w:right w:w="86" w:type="dxa"/>
            </w:tcMar>
            <w:hideMark/>
          </w:tcPr>
          <w:p w14:paraId="07668AE0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CollectionMethod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EA67FB" w14:textId="77777777" w:rsidR="00E47AC1" w:rsidRDefault="00E47AC1" w:rsidP="00F75C8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87767B3">
              <w:rPr>
                <w:rFonts w:ascii="Times New Roman" w:eastAsia="Times New Roman" w:hAnsi="Times New Roman" w:cs="Times New Roman"/>
                <w:sz w:val="24"/>
                <w:szCs w:val="24"/>
              </w:rPr>
              <w:t>AuditDesignation</w:t>
            </w:r>
            <w:proofErr w:type="spellEnd"/>
          </w:p>
          <w:p w14:paraId="52A3A8ED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2D49AA"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</w:p>
          <w:p w14:paraId="6B947465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4240E6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EligiblePopulation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C09B49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Denominator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12104B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NumeratorByAdmin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07DFBE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NumeratorBySupplemental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1F5557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NumeratorByMedicalRecords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19B1DD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CurrentYearAdminRate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C93B29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AdminRateonMRSS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EF5F80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NumeratorByAdminElig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2F6F8A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NumeratorByAdminMRSS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D6EA43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OversampleRate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E5B9D2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OversampleRecsAdded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1690F2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OversampleRecordsNumber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C35DDE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MinReqSampleSize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F4F233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ExclusionAdminOptional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FC8598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ExclusionAdminRequired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9DBD61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ExclusionEmployeeOrDep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77360A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ExclusionMedRecsOptional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60F022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ExclusionMedRecsRequired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E8FB4E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ExclusionValidDataErrors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AC1" w:rsidRPr="001D4730" w14:paraId="42213830" w14:textId="77777777" w:rsidTr="00F75C8E"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86" w:type="dxa"/>
              <w:right w:w="86" w:type="dxa"/>
            </w:tcMar>
            <w:hideMark/>
          </w:tcPr>
          <w:p w14:paraId="7AECF37A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  <w:hideMark/>
          </w:tcPr>
          <w:p w14:paraId="6F457C7E" w14:textId="77777777" w:rsidR="00E47AC1" w:rsidRPr="00E2107E" w:rsidRDefault="00E47AC1" w:rsidP="00F75C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>SubmissionId</w:t>
            </w:r>
            <w:proofErr w:type="spellEnd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C5D134" w14:textId="77777777" w:rsidR="00E47AC1" w:rsidRPr="00E2107E" w:rsidRDefault="00E47AC1" w:rsidP="00F75C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OrganizationId</w:t>
            </w:r>
            <w:proofErr w:type="spellEnd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F7933A" w14:textId="77777777" w:rsidR="00E47AC1" w:rsidRPr="00E2107E" w:rsidRDefault="00E47AC1" w:rsidP="00F75C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>ProductLine</w:t>
            </w:r>
            <w:proofErr w:type="spellEnd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D80204" w14:textId="77777777" w:rsidR="00E47AC1" w:rsidRPr="00E2107E" w:rsidRDefault="00E47AC1" w:rsidP="00F75C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MeasureCode </w:t>
            </w:r>
          </w:p>
          <w:p w14:paraId="07D24D84" w14:textId="77777777" w:rsidR="00E47AC1" w:rsidRPr="00E2107E" w:rsidRDefault="00E47AC1" w:rsidP="00F75C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>IndicatorKey</w:t>
            </w:r>
            <w:proofErr w:type="spellEnd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F4704F" w14:textId="77777777" w:rsidR="00E47AC1" w:rsidRPr="001D4730" w:rsidRDefault="00E47AC1" w:rsidP="00F75C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>IndicatorName</w:t>
            </w:r>
            <w:proofErr w:type="spellEnd"/>
          </w:p>
        </w:tc>
        <w:tc>
          <w:tcPr>
            <w:tcW w:w="4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86" w:type="dxa"/>
              <w:right w:w="86" w:type="dxa"/>
            </w:tcMar>
            <w:hideMark/>
          </w:tcPr>
          <w:p w14:paraId="218558BF" w14:textId="77777777" w:rsidR="00E47AC1" w:rsidRDefault="00E47AC1" w:rsidP="00F75C8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87767B3">
              <w:rPr>
                <w:rFonts w:ascii="Times New Roman" w:eastAsia="Times New Roman" w:hAnsi="Times New Roman" w:cs="Times New Roman"/>
                <w:sz w:val="24"/>
                <w:szCs w:val="24"/>
              </w:rPr>
              <w:t>AuditDesignation</w:t>
            </w:r>
            <w:proofErr w:type="spellEnd"/>
          </w:p>
          <w:p w14:paraId="13AA6D42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2D49AA"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</w:p>
          <w:p w14:paraId="0C2E369A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F15935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92D49AA">
              <w:rPr>
                <w:rFonts w:ascii="Times New Roman" w:eastAsia="Times New Roman" w:hAnsi="Times New Roman" w:cs="Times New Roman"/>
                <w:sz w:val="24"/>
                <w:szCs w:val="24"/>
              </w:rPr>
              <w:t>MemberMonths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F826FD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92D49AA">
              <w:rPr>
                <w:rFonts w:ascii="Times New Roman" w:eastAsia="Times New Roman" w:hAnsi="Times New Roman" w:cs="Times New Roman"/>
                <w:sz w:val="24"/>
                <w:szCs w:val="24"/>
              </w:rPr>
              <w:t>NonOutlierMemberCount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FC7E7F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OutlierMemberCount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8D85A8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Denominator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4D6EBA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2D49AA">
              <w:rPr>
                <w:rFonts w:ascii="Times New Roman" w:eastAsia="Times New Roman" w:hAnsi="Times New Roman" w:cs="Times New Roman"/>
                <w:sz w:val="24"/>
                <w:szCs w:val="24"/>
              </w:rPr>
              <w:t>Numerator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9D903D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ObservedCount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B3569D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ExpectedCount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0EB8F3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Variance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DA1C1E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ObservedRate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757C92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ExpectedRate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38C66D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92D49AA">
              <w:rPr>
                <w:rFonts w:ascii="Times New Roman" w:eastAsia="Times New Roman" w:hAnsi="Times New Roman" w:cs="Times New Roman"/>
                <w:sz w:val="24"/>
                <w:szCs w:val="24"/>
              </w:rPr>
              <w:t>OutlierRate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F755531" w14:textId="77777777" w:rsidR="00E47AC1" w:rsidRDefault="00E47AC1" w:rsidP="00E47AC1"/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3465"/>
        <w:gridCol w:w="4603"/>
      </w:tblGrid>
      <w:tr w:rsidR="00E47AC1" w:rsidRPr="001D4730" w14:paraId="505DC34A" w14:textId="77777777" w:rsidTr="00F75C8E"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hideMark/>
          </w:tcPr>
          <w:p w14:paraId="235204C8" w14:textId="77777777" w:rsidR="00E47AC1" w:rsidRPr="001D4730" w:rsidRDefault="00E47AC1" w:rsidP="00F75C8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Measure Domain</w:t>
            </w:r>
          </w:p>
        </w:tc>
        <w:tc>
          <w:tcPr>
            <w:tcW w:w="3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hideMark/>
          </w:tcPr>
          <w:p w14:paraId="1C8E272E" w14:textId="7D54DF6A" w:rsidR="00E47AC1" w:rsidRPr="001D4730" w:rsidRDefault="00E47AC1" w:rsidP="00F75C8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Submission/Metric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</w:t>
            </w:r>
            <w:r w:rsidRPr="00813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ields</w:t>
            </w:r>
          </w:p>
        </w:tc>
        <w:tc>
          <w:tcPr>
            <w:tcW w:w="4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hideMark/>
          </w:tcPr>
          <w:p w14:paraId="1481BDDF" w14:textId="3C0BE3D6" w:rsidR="00E47AC1" w:rsidRPr="001D4730" w:rsidRDefault="00E47AC1" w:rsidP="00F75C8E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</w:t>
            </w:r>
            <w:r w:rsidRPr="00813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ields</w:t>
            </w:r>
          </w:p>
        </w:tc>
      </w:tr>
      <w:tr w:rsidR="00E47AC1" w:rsidRPr="001D4730" w14:paraId="5D1F9926" w14:textId="77777777" w:rsidTr="00F75C8E"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86" w:type="dxa"/>
              <w:right w:w="86" w:type="dxa"/>
            </w:tcMar>
            <w:hideMark/>
          </w:tcPr>
          <w:p w14:paraId="3819DF53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  <w:hideMark/>
          </w:tcPr>
          <w:p w14:paraId="53994D24" w14:textId="77777777" w:rsidR="00E47AC1" w:rsidRPr="00E2107E" w:rsidRDefault="00E47AC1" w:rsidP="00F75C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>SubmissionId</w:t>
            </w:r>
            <w:proofErr w:type="spellEnd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313DB0" w14:textId="77777777" w:rsidR="00E47AC1" w:rsidRPr="00E2107E" w:rsidRDefault="00E47AC1" w:rsidP="00F75C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OrganizationId</w:t>
            </w:r>
            <w:proofErr w:type="spellEnd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185A15" w14:textId="77777777" w:rsidR="00E47AC1" w:rsidRPr="00E2107E" w:rsidRDefault="00E47AC1" w:rsidP="00F75C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>ProductLine</w:t>
            </w:r>
            <w:proofErr w:type="spellEnd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44CCF8" w14:textId="77777777" w:rsidR="00E47AC1" w:rsidRPr="00E2107E" w:rsidRDefault="00E47AC1" w:rsidP="00F75C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MeasureCode </w:t>
            </w:r>
          </w:p>
          <w:p w14:paraId="0A780AF5" w14:textId="77777777" w:rsidR="00E47AC1" w:rsidRPr="00E2107E" w:rsidRDefault="00E47AC1" w:rsidP="00F75C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>IndicatorKey</w:t>
            </w:r>
            <w:proofErr w:type="spellEnd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4909B5" w14:textId="77777777" w:rsidR="00E47AC1" w:rsidRPr="001D4730" w:rsidRDefault="00E47AC1" w:rsidP="00F75C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07E">
              <w:rPr>
                <w:rFonts w:ascii="Times New Roman" w:eastAsia="Times New Roman" w:hAnsi="Times New Roman" w:cs="Times New Roman"/>
                <w:sz w:val="24"/>
                <w:szCs w:val="24"/>
              </w:rPr>
              <w:t>IndicatorName</w:t>
            </w:r>
            <w:proofErr w:type="spellEnd"/>
          </w:p>
        </w:tc>
        <w:tc>
          <w:tcPr>
            <w:tcW w:w="4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86" w:type="dxa"/>
              <w:right w:w="86" w:type="dxa"/>
            </w:tcMar>
            <w:hideMark/>
          </w:tcPr>
          <w:p w14:paraId="1F064125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87767B3">
              <w:rPr>
                <w:rFonts w:ascii="Times New Roman" w:eastAsia="Times New Roman" w:hAnsi="Times New Roman" w:cs="Times New Roman"/>
                <w:sz w:val="24"/>
                <w:szCs w:val="24"/>
              </w:rPr>
              <w:t>AuditDesignation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FDDA7E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2D49AA"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</w:p>
          <w:p w14:paraId="1EB3FA81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9DDB76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Denominator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F92B57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Numerator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006A9D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BD">
              <w:rPr>
                <w:rFonts w:ascii="Times New Roman" w:eastAsia="Times New Roman" w:hAnsi="Times New Roman" w:cs="Times New Roman"/>
                <w:sz w:val="24"/>
                <w:szCs w:val="24"/>
              </w:rPr>
              <w:t>MemberMonths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070A36" w14:textId="77777777" w:rsidR="00E47AC1" w:rsidRPr="001D4730" w:rsidRDefault="00E47AC1" w:rsidP="00F75C8E">
            <w:pPr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92D49AA">
              <w:rPr>
                <w:rFonts w:ascii="Times New Roman" w:eastAsia="Times New Roman" w:hAnsi="Times New Roman" w:cs="Times New Roman"/>
                <w:sz w:val="24"/>
                <w:szCs w:val="24"/>
              </w:rPr>
              <w:t>MemberCount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026F210" w14:textId="77777777" w:rsidR="00E47AC1" w:rsidRPr="00EB5552" w:rsidRDefault="00E47AC1" w:rsidP="00E47AC1">
      <w:pPr>
        <w:spacing w:after="180"/>
        <w:ind w:left="360"/>
        <w:jc w:val="center"/>
        <w:rPr>
          <w:sz w:val="24"/>
          <w:szCs w:val="24"/>
        </w:rPr>
      </w:pPr>
    </w:p>
    <w:sectPr w:rsidR="00E47AC1" w:rsidRPr="00EB5552" w:rsidSect="00604FDA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C8EF" w14:textId="77777777" w:rsidR="00F73FE2" w:rsidRDefault="00F73FE2" w:rsidP="00604FDA">
      <w:pPr>
        <w:spacing w:after="0" w:line="240" w:lineRule="auto"/>
      </w:pPr>
      <w:r>
        <w:separator/>
      </w:r>
    </w:p>
  </w:endnote>
  <w:endnote w:type="continuationSeparator" w:id="0">
    <w:p w14:paraId="6D0C8776" w14:textId="77777777" w:rsidR="00F73FE2" w:rsidRDefault="00F73FE2" w:rsidP="00604FDA">
      <w:pPr>
        <w:spacing w:after="0" w:line="240" w:lineRule="auto"/>
      </w:pPr>
      <w:r>
        <w:continuationSeparator/>
      </w:r>
    </w:p>
  </w:endnote>
  <w:endnote w:type="continuationNotice" w:id="1">
    <w:p w14:paraId="17297EE6" w14:textId="77777777" w:rsidR="00F73FE2" w:rsidRDefault="00F73F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54163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DAB54" w14:textId="4E8B7400" w:rsidR="00F75C8E" w:rsidRPr="00141437" w:rsidRDefault="00F75C8E" w:rsidP="0014143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414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14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414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4143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4143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C331" w14:textId="77777777" w:rsidR="00F73FE2" w:rsidRDefault="00F73FE2" w:rsidP="00604FDA">
      <w:pPr>
        <w:spacing w:after="0" w:line="240" w:lineRule="auto"/>
      </w:pPr>
      <w:r>
        <w:separator/>
      </w:r>
    </w:p>
  </w:footnote>
  <w:footnote w:type="continuationSeparator" w:id="0">
    <w:p w14:paraId="5721C772" w14:textId="77777777" w:rsidR="00F73FE2" w:rsidRDefault="00F73FE2" w:rsidP="00604FDA">
      <w:pPr>
        <w:spacing w:after="0" w:line="240" w:lineRule="auto"/>
      </w:pPr>
      <w:r>
        <w:continuationSeparator/>
      </w:r>
    </w:p>
  </w:footnote>
  <w:footnote w:type="continuationNotice" w:id="1">
    <w:p w14:paraId="3AC38B8F" w14:textId="77777777" w:rsidR="00F73FE2" w:rsidRDefault="00F73FE2">
      <w:pPr>
        <w:spacing w:after="0" w:line="240" w:lineRule="auto"/>
      </w:pPr>
    </w:p>
  </w:footnote>
  <w:footnote w:id="2">
    <w:p w14:paraId="3BA2984F" w14:textId="57A315BC" w:rsidR="00F75C8E" w:rsidRPr="00604FDA" w:rsidRDefault="00F75C8E">
      <w:pPr>
        <w:pStyle w:val="FootnoteText"/>
        <w:rPr>
          <w:rFonts w:ascii="Times New Roman" w:hAnsi="Times New Roman" w:cs="Times New Roman"/>
        </w:rPr>
      </w:pPr>
      <w:r w:rsidRPr="00604FDA">
        <w:rPr>
          <w:rStyle w:val="FootnoteReference"/>
          <w:rFonts w:ascii="Times New Roman" w:hAnsi="Times New Roman" w:cs="Times New Roman"/>
        </w:rPr>
        <w:footnoteRef/>
      </w:r>
      <w:r w:rsidRPr="00604FDA">
        <w:rPr>
          <w:rFonts w:ascii="Times New Roman" w:hAnsi="Times New Roman" w:cs="Times New Roman"/>
        </w:rPr>
        <w:t>HEDIS</w:t>
      </w:r>
      <w:r w:rsidRPr="00E95F54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 </w:t>
      </w:r>
      <w:r w:rsidRPr="00604FDA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60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604FDA">
        <w:rPr>
          <w:rFonts w:ascii="Times New Roman" w:hAnsi="Times New Roman" w:cs="Times New Roman"/>
        </w:rPr>
        <w:t>registered</w:t>
      </w:r>
      <w:r>
        <w:rPr>
          <w:rFonts w:ascii="Times New Roman" w:hAnsi="Times New Roman" w:cs="Times New Roman"/>
        </w:rPr>
        <w:t xml:space="preserve"> </w:t>
      </w:r>
      <w:r w:rsidRPr="00604FDA">
        <w:rPr>
          <w:rFonts w:ascii="Times New Roman" w:hAnsi="Times New Roman" w:cs="Times New Roman"/>
        </w:rPr>
        <w:t>trademark</w:t>
      </w:r>
      <w:r>
        <w:rPr>
          <w:rFonts w:ascii="Times New Roman" w:hAnsi="Times New Roman" w:cs="Times New Roman"/>
        </w:rPr>
        <w:t xml:space="preserve"> </w:t>
      </w:r>
      <w:r w:rsidRPr="00604FDA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604FDA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604FDA">
        <w:rPr>
          <w:rFonts w:ascii="Times New Roman" w:hAnsi="Times New Roman" w:cs="Times New Roman"/>
        </w:rPr>
        <w:t>National</w:t>
      </w:r>
      <w:r>
        <w:rPr>
          <w:rFonts w:ascii="Times New Roman" w:hAnsi="Times New Roman" w:cs="Times New Roman"/>
        </w:rPr>
        <w:t xml:space="preserve"> </w:t>
      </w:r>
      <w:r w:rsidRPr="00604FDA"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 </w:t>
      </w:r>
      <w:r w:rsidRPr="00604FDA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604FDA">
        <w:rPr>
          <w:rFonts w:ascii="Times New Roman" w:hAnsi="Times New Roman" w:cs="Times New Roman"/>
        </w:rPr>
        <w:t>Quality</w:t>
      </w:r>
      <w:r>
        <w:rPr>
          <w:rFonts w:ascii="Times New Roman" w:hAnsi="Times New Roman" w:cs="Times New Roman"/>
        </w:rPr>
        <w:t xml:space="preserve"> </w:t>
      </w:r>
      <w:r w:rsidRPr="00604FDA">
        <w:rPr>
          <w:rFonts w:ascii="Times New Roman" w:hAnsi="Times New Roman" w:cs="Times New Roman"/>
        </w:rPr>
        <w:t>Assurance</w:t>
      </w:r>
      <w:r>
        <w:rPr>
          <w:rFonts w:ascii="Times New Roman" w:hAnsi="Times New Roman" w:cs="Times New Roman"/>
        </w:rPr>
        <w:t xml:space="preserve"> (NCQA)</w:t>
      </w:r>
      <w:r w:rsidRPr="00604FD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F5B6" w14:textId="5C4B2446" w:rsidR="00F75C8E" w:rsidRPr="00604FDA" w:rsidRDefault="00F75C8E" w:rsidP="00604FDA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Calibri" w:hAnsi="Arial" w:cs="Arial"/>
        <w:color w:val="707372"/>
        <w:sz w:val="20"/>
      </w:rPr>
    </w:pPr>
    <w:r w:rsidRPr="00604FDA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6C451B40" wp14:editId="32335299">
          <wp:simplePos x="0" y="0"/>
          <wp:positionH relativeFrom="column">
            <wp:posOffset>-62865</wp:posOffset>
          </wp:positionH>
          <wp:positionV relativeFrom="paragraph">
            <wp:posOffset>-108585</wp:posOffset>
          </wp:positionV>
          <wp:extent cx="1364615" cy="807720"/>
          <wp:effectExtent l="0" t="0" r="6985" b="5080"/>
          <wp:wrapSquare wrapText="bothSides"/>
          <wp:docPr id="4" name="Picture 4" descr="/Users/smartmediaman/Google Drive/Christian/Design Jobs/Print/NCQA/Brand Update/Brand Update/All Files/Logos/NEW/NCQA/RGB/PNG/NCQA_rgb_log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martmediaman/Google Drive/Christian/Design Jobs/Print/NCQA/Brand Update/Brand Update/All Files/Logos/NEW/NCQA/RGB/PNG/NCQA_rgb_logo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FDA">
      <w:rPr>
        <w:rFonts w:ascii="Arial" w:eastAsia="Calibri" w:hAnsi="Arial" w:cs="Arial"/>
        <w:sz w:val="20"/>
      </w:rPr>
      <w:tab/>
    </w:r>
    <w:r w:rsidRPr="00604FDA">
      <w:rPr>
        <w:rFonts w:ascii="Arial" w:eastAsia="Calibri" w:hAnsi="Arial" w:cs="Arial"/>
        <w:sz w:val="20"/>
      </w:rPr>
      <w:tab/>
    </w:r>
    <w:r w:rsidRPr="00604FDA">
      <w:rPr>
        <w:rFonts w:ascii="Arial" w:eastAsia="Calibri" w:hAnsi="Arial" w:cs="Arial"/>
        <w:color w:val="707372"/>
        <w:sz w:val="16"/>
      </w:rPr>
      <w:tab/>
    </w:r>
    <w:r w:rsidRPr="6DA4F342">
      <w:rPr>
        <w:rFonts w:ascii="Arial" w:eastAsia="Calibri" w:hAnsi="Arial" w:cs="Arial"/>
        <w:color w:val="707372"/>
        <w:sz w:val="16"/>
        <w:szCs w:val="16"/>
      </w:rPr>
      <w:t>www.ncqa.org</w:t>
    </w:r>
    <w:r w:rsidRPr="00604FDA">
      <w:rPr>
        <w:rFonts w:ascii="Arial" w:eastAsia="Calibri" w:hAnsi="Arial" w:cs="Arial"/>
        <w:color w:val="707372"/>
        <w:sz w:val="20"/>
      </w:rPr>
      <w:br/>
    </w:r>
  </w:p>
  <w:p w14:paraId="7A340D2C" w14:textId="77777777" w:rsidR="00F75C8E" w:rsidRDefault="00F75C8E">
    <w:pPr>
      <w:pStyle w:val="Header"/>
    </w:pPr>
  </w:p>
  <w:p w14:paraId="39EA4AD2" w14:textId="49BB7815" w:rsidR="00F75C8E" w:rsidRDefault="00F75C8E">
    <w:pPr>
      <w:pStyle w:val="Header"/>
    </w:pPr>
  </w:p>
  <w:p w14:paraId="37FA91A0" w14:textId="22B1725B" w:rsidR="00F75C8E" w:rsidRDefault="00F75C8E">
    <w:pPr>
      <w:pStyle w:val="Header"/>
    </w:pPr>
  </w:p>
  <w:p w14:paraId="0C7CCEA0" w14:textId="77777777" w:rsidR="00F75C8E" w:rsidRDefault="00F75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796"/>
    <w:multiLevelType w:val="hybridMultilevel"/>
    <w:tmpl w:val="A652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0B4"/>
    <w:multiLevelType w:val="multilevel"/>
    <w:tmpl w:val="5E8E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11560"/>
    <w:multiLevelType w:val="hybridMultilevel"/>
    <w:tmpl w:val="D31E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1F5E"/>
    <w:multiLevelType w:val="hybridMultilevel"/>
    <w:tmpl w:val="2AB6F97E"/>
    <w:lvl w:ilvl="0" w:tplc="6DA4C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A40C3"/>
    <w:multiLevelType w:val="hybridMultilevel"/>
    <w:tmpl w:val="FFFFFFFF"/>
    <w:lvl w:ilvl="0" w:tplc="701EC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2D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2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A3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2B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C3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A3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4D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2C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438D"/>
    <w:multiLevelType w:val="hybridMultilevel"/>
    <w:tmpl w:val="73BEA0D4"/>
    <w:lvl w:ilvl="0" w:tplc="6816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224"/>
    <w:multiLevelType w:val="multilevel"/>
    <w:tmpl w:val="A4EC8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F36D6"/>
    <w:multiLevelType w:val="hybridMultilevel"/>
    <w:tmpl w:val="A93C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4C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2E4C"/>
    <w:multiLevelType w:val="hybridMultilevel"/>
    <w:tmpl w:val="01B6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7163"/>
    <w:multiLevelType w:val="hybridMultilevel"/>
    <w:tmpl w:val="D526D17E"/>
    <w:lvl w:ilvl="0" w:tplc="34446DC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45EC6"/>
    <w:multiLevelType w:val="hybridMultilevel"/>
    <w:tmpl w:val="46F0F004"/>
    <w:lvl w:ilvl="0" w:tplc="7FE88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8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66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C1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C0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83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86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E0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2F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91BFB"/>
    <w:multiLevelType w:val="multilevel"/>
    <w:tmpl w:val="4B707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004B6"/>
    <w:multiLevelType w:val="hybridMultilevel"/>
    <w:tmpl w:val="D4F09166"/>
    <w:lvl w:ilvl="0" w:tplc="6DA4C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814A7"/>
    <w:multiLevelType w:val="hybridMultilevel"/>
    <w:tmpl w:val="0AE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5641F"/>
    <w:multiLevelType w:val="hybridMultilevel"/>
    <w:tmpl w:val="A652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02389"/>
    <w:multiLevelType w:val="hybridMultilevel"/>
    <w:tmpl w:val="F7A6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8"/>
  </w:num>
  <w:num w:numId="13">
    <w:abstractNumId w:val="15"/>
  </w:num>
  <w:num w:numId="14">
    <w:abstractNumId w:val="7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C7"/>
    <w:rsid w:val="0000481D"/>
    <w:rsid w:val="00012F03"/>
    <w:rsid w:val="00014424"/>
    <w:rsid w:val="00021E6E"/>
    <w:rsid w:val="00025150"/>
    <w:rsid w:val="00026661"/>
    <w:rsid w:val="00031F48"/>
    <w:rsid w:val="0004190B"/>
    <w:rsid w:val="00043071"/>
    <w:rsid w:val="000459A7"/>
    <w:rsid w:val="00050423"/>
    <w:rsid w:val="000508C0"/>
    <w:rsid w:val="000517F2"/>
    <w:rsid w:val="000522B3"/>
    <w:rsid w:val="00052EFA"/>
    <w:rsid w:val="00064C18"/>
    <w:rsid w:val="00070F1C"/>
    <w:rsid w:val="000742CB"/>
    <w:rsid w:val="00077778"/>
    <w:rsid w:val="000832B4"/>
    <w:rsid w:val="00086A03"/>
    <w:rsid w:val="00096820"/>
    <w:rsid w:val="000A3498"/>
    <w:rsid w:val="000A7CF6"/>
    <w:rsid w:val="000B5768"/>
    <w:rsid w:val="000B7145"/>
    <w:rsid w:val="000C4611"/>
    <w:rsid w:val="000D0D3A"/>
    <w:rsid w:val="000D2E6C"/>
    <w:rsid w:val="000D690E"/>
    <w:rsid w:val="000E0085"/>
    <w:rsid w:val="000E25BF"/>
    <w:rsid w:val="000E4BF3"/>
    <w:rsid w:val="000F4A2F"/>
    <w:rsid w:val="000F4BF7"/>
    <w:rsid w:val="00105238"/>
    <w:rsid w:val="00106F9A"/>
    <w:rsid w:val="00132D7E"/>
    <w:rsid w:val="0013484E"/>
    <w:rsid w:val="00135CF9"/>
    <w:rsid w:val="001405DD"/>
    <w:rsid w:val="00140CA8"/>
    <w:rsid w:val="00141437"/>
    <w:rsid w:val="00146032"/>
    <w:rsid w:val="001474F6"/>
    <w:rsid w:val="00151B2B"/>
    <w:rsid w:val="00155647"/>
    <w:rsid w:val="00161A1B"/>
    <w:rsid w:val="001671C7"/>
    <w:rsid w:val="00167DFC"/>
    <w:rsid w:val="001852D7"/>
    <w:rsid w:val="001973BA"/>
    <w:rsid w:val="001974A6"/>
    <w:rsid w:val="001A507F"/>
    <w:rsid w:val="001B5A3E"/>
    <w:rsid w:val="001B7773"/>
    <w:rsid w:val="001C1D45"/>
    <w:rsid w:val="001C6480"/>
    <w:rsid w:val="001C7CA1"/>
    <w:rsid w:val="001D4730"/>
    <w:rsid w:val="001D4A9C"/>
    <w:rsid w:val="001D566F"/>
    <w:rsid w:val="001D5FA1"/>
    <w:rsid w:val="001E3C32"/>
    <w:rsid w:val="001E52E4"/>
    <w:rsid w:val="001F4475"/>
    <w:rsid w:val="001F7E93"/>
    <w:rsid w:val="002062F8"/>
    <w:rsid w:val="0021059E"/>
    <w:rsid w:val="002121CB"/>
    <w:rsid w:val="00231F92"/>
    <w:rsid w:val="00232B30"/>
    <w:rsid w:val="00236627"/>
    <w:rsid w:val="00247E4B"/>
    <w:rsid w:val="002504BC"/>
    <w:rsid w:val="00261678"/>
    <w:rsid w:val="00261D76"/>
    <w:rsid w:val="00264827"/>
    <w:rsid w:val="00266861"/>
    <w:rsid w:val="002831E3"/>
    <w:rsid w:val="00284654"/>
    <w:rsid w:val="0028545C"/>
    <w:rsid w:val="00286113"/>
    <w:rsid w:val="0029306D"/>
    <w:rsid w:val="00293945"/>
    <w:rsid w:val="00296A2B"/>
    <w:rsid w:val="002A1028"/>
    <w:rsid w:val="002A2832"/>
    <w:rsid w:val="002A39CE"/>
    <w:rsid w:val="002A3C36"/>
    <w:rsid w:val="002B51CA"/>
    <w:rsid w:val="002C21F8"/>
    <w:rsid w:val="002C4162"/>
    <w:rsid w:val="002C48A4"/>
    <w:rsid w:val="002D03B6"/>
    <w:rsid w:val="002D39A6"/>
    <w:rsid w:val="002D47A3"/>
    <w:rsid w:val="002E2DA2"/>
    <w:rsid w:val="002F745F"/>
    <w:rsid w:val="00304D53"/>
    <w:rsid w:val="00304E1C"/>
    <w:rsid w:val="0030777D"/>
    <w:rsid w:val="003131C2"/>
    <w:rsid w:val="0031531D"/>
    <w:rsid w:val="003203D9"/>
    <w:rsid w:val="003204FE"/>
    <w:rsid w:val="00321893"/>
    <w:rsid w:val="00323BDC"/>
    <w:rsid w:val="0032694A"/>
    <w:rsid w:val="003304F5"/>
    <w:rsid w:val="00332298"/>
    <w:rsid w:val="00335B1C"/>
    <w:rsid w:val="00336188"/>
    <w:rsid w:val="00352430"/>
    <w:rsid w:val="00352C6B"/>
    <w:rsid w:val="00363E94"/>
    <w:rsid w:val="0037653F"/>
    <w:rsid w:val="00383C1E"/>
    <w:rsid w:val="003A14BD"/>
    <w:rsid w:val="003A2853"/>
    <w:rsid w:val="003A46E2"/>
    <w:rsid w:val="003A79AF"/>
    <w:rsid w:val="003B36FC"/>
    <w:rsid w:val="003B612E"/>
    <w:rsid w:val="003D3B9A"/>
    <w:rsid w:val="003E0528"/>
    <w:rsid w:val="003E16D1"/>
    <w:rsid w:val="003E648A"/>
    <w:rsid w:val="003F4628"/>
    <w:rsid w:val="003F5FAB"/>
    <w:rsid w:val="003F61AF"/>
    <w:rsid w:val="003F66B2"/>
    <w:rsid w:val="00401476"/>
    <w:rsid w:val="0040148E"/>
    <w:rsid w:val="004024AD"/>
    <w:rsid w:val="00421BCE"/>
    <w:rsid w:val="00424A13"/>
    <w:rsid w:val="00441ADF"/>
    <w:rsid w:val="00444CF6"/>
    <w:rsid w:val="004454BB"/>
    <w:rsid w:val="00452DA4"/>
    <w:rsid w:val="0045313E"/>
    <w:rsid w:val="004573C3"/>
    <w:rsid w:val="004607A2"/>
    <w:rsid w:val="004674A3"/>
    <w:rsid w:val="0047265E"/>
    <w:rsid w:val="0047304A"/>
    <w:rsid w:val="00477F86"/>
    <w:rsid w:val="00480475"/>
    <w:rsid w:val="0048084D"/>
    <w:rsid w:val="00481B45"/>
    <w:rsid w:val="00482850"/>
    <w:rsid w:val="00487427"/>
    <w:rsid w:val="00493DAF"/>
    <w:rsid w:val="0049648F"/>
    <w:rsid w:val="004A17B8"/>
    <w:rsid w:val="004A3147"/>
    <w:rsid w:val="004A3A65"/>
    <w:rsid w:val="004B0C11"/>
    <w:rsid w:val="004C2C07"/>
    <w:rsid w:val="004C362A"/>
    <w:rsid w:val="004C3BD8"/>
    <w:rsid w:val="004C5F39"/>
    <w:rsid w:val="004C6902"/>
    <w:rsid w:val="004C711D"/>
    <w:rsid w:val="004D7B6C"/>
    <w:rsid w:val="004E44E6"/>
    <w:rsid w:val="004F281A"/>
    <w:rsid w:val="00513EEA"/>
    <w:rsid w:val="00514E8D"/>
    <w:rsid w:val="00515205"/>
    <w:rsid w:val="005162B6"/>
    <w:rsid w:val="00522F67"/>
    <w:rsid w:val="00523278"/>
    <w:rsid w:val="0053353D"/>
    <w:rsid w:val="00534B3D"/>
    <w:rsid w:val="00541D40"/>
    <w:rsid w:val="005436BD"/>
    <w:rsid w:val="00547148"/>
    <w:rsid w:val="00547C96"/>
    <w:rsid w:val="00550568"/>
    <w:rsid w:val="005539D0"/>
    <w:rsid w:val="0055436F"/>
    <w:rsid w:val="00562AEE"/>
    <w:rsid w:val="00564306"/>
    <w:rsid w:val="0056584B"/>
    <w:rsid w:val="00576226"/>
    <w:rsid w:val="005966E9"/>
    <w:rsid w:val="00596768"/>
    <w:rsid w:val="005A12E1"/>
    <w:rsid w:val="005A174F"/>
    <w:rsid w:val="005A2C22"/>
    <w:rsid w:val="005A432C"/>
    <w:rsid w:val="005B670A"/>
    <w:rsid w:val="005B679C"/>
    <w:rsid w:val="005C0157"/>
    <w:rsid w:val="005C0952"/>
    <w:rsid w:val="005C68F8"/>
    <w:rsid w:val="005C6E30"/>
    <w:rsid w:val="005D487D"/>
    <w:rsid w:val="005D63FD"/>
    <w:rsid w:val="005E1AE7"/>
    <w:rsid w:val="005E7530"/>
    <w:rsid w:val="005F0965"/>
    <w:rsid w:val="005F2430"/>
    <w:rsid w:val="00604FDA"/>
    <w:rsid w:val="00621BC7"/>
    <w:rsid w:val="00621ED6"/>
    <w:rsid w:val="00622317"/>
    <w:rsid w:val="006247A2"/>
    <w:rsid w:val="00624F72"/>
    <w:rsid w:val="00625C27"/>
    <w:rsid w:val="006327D2"/>
    <w:rsid w:val="00634E15"/>
    <w:rsid w:val="00635CC9"/>
    <w:rsid w:val="00642E62"/>
    <w:rsid w:val="00644DC8"/>
    <w:rsid w:val="0065392A"/>
    <w:rsid w:val="006556D3"/>
    <w:rsid w:val="00664557"/>
    <w:rsid w:val="00666E2D"/>
    <w:rsid w:val="00667A0A"/>
    <w:rsid w:val="006707EB"/>
    <w:rsid w:val="006720EA"/>
    <w:rsid w:val="00683281"/>
    <w:rsid w:val="00692D22"/>
    <w:rsid w:val="00693D90"/>
    <w:rsid w:val="006A418B"/>
    <w:rsid w:val="006A4281"/>
    <w:rsid w:val="006A67A8"/>
    <w:rsid w:val="006A77E3"/>
    <w:rsid w:val="006B09CA"/>
    <w:rsid w:val="006C0907"/>
    <w:rsid w:val="006C24A8"/>
    <w:rsid w:val="006C2ADA"/>
    <w:rsid w:val="006D1880"/>
    <w:rsid w:val="006D2F2B"/>
    <w:rsid w:val="006D419B"/>
    <w:rsid w:val="006D6C5B"/>
    <w:rsid w:val="006E2FE2"/>
    <w:rsid w:val="006E651B"/>
    <w:rsid w:val="006F0B5F"/>
    <w:rsid w:val="00702388"/>
    <w:rsid w:val="00703A1D"/>
    <w:rsid w:val="00711523"/>
    <w:rsid w:val="007205A6"/>
    <w:rsid w:val="00724590"/>
    <w:rsid w:val="0073523E"/>
    <w:rsid w:val="007360F5"/>
    <w:rsid w:val="0073782B"/>
    <w:rsid w:val="00742A67"/>
    <w:rsid w:val="00746279"/>
    <w:rsid w:val="00750556"/>
    <w:rsid w:val="007517DD"/>
    <w:rsid w:val="00755897"/>
    <w:rsid w:val="007569D1"/>
    <w:rsid w:val="0075726C"/>
    <w:rsid w:val="00766087"/>
    <w:rsid w:val="007849C6"/>
    <w:rsid w:val="00786943"/>
    <w:rsid w:val="007903B5"/>
    <w:rsid w:val="00791328"/>
    <w:rsid w:val="00792669"/>
    <w:rsid w:val="00797C03"/>
    <w:rsid w:val="007A2213"/>
    <w:rsid w:val="007A6855"/>
    <w:rsid w:val="007B2BBC"/>
    <w:rsid w:val="007B4F27"/>
    <w:rsid w:val="007C1E22"/>
    <w:rsid w:val="007C62D2"/>
    <w:rsid w:val="007C6C0D"/>
    <w:rsid w:val="007D251C"/>
    <w:rsid w:val="007E1603"/>
    <w:rsid w:val="007E3983"/>
    <w:rsid w:val="007E78C7"/>
    <w:rsid w:val="00804B90"/>
    <w:rsid w:val="00805417"/>
    <w:rsid w:val="00807177"/>
    <w:rsid w:val="008134BD"/>
    <w:rsid w:val="00813799"/>
    <w:rsid w:val="008159EF"/>
    <w:rsid w:val="00817F6F"/>
    <w:rsid w:val="00820A27"/>
    <w:rsid w:val="00824B03"/>
    <w:rsid w:val="0083062B"/>
    <w:rsid w:val="00832926"/>
    <w:rsid w:val="00836623"/>
    <w:rsid w:val="00843F8D"/>
    <w:rsid w:val="00844489"/>
    <w:rsid w:val="00851213"/>
    <w:rsid w:val="00886C16"/>
    <w:rsid w:val="008877F6"/>
    <w:rsid w:val="00890FA0"/>
    <w:rsid w:val="0089582F"/>
    <w:rsid w:val="00897D94"/>
    <w:rsid w:val="008A00E0"/>
    <w:rsid w:val="008A7141"/>
    <w:rsid w:val="008B3509"/>
    <w:rsid w:val="008B3BEB"/>
    <w:rsid w:val="008B5E4A"/>
    <w:rsid w:val="008D312B"/>
    <w:rsid w:val="008D5E19"/>
    <w:rsid w:val="008E01CC"/>
    <w:rsid w:val="008F071D"/>
    <w:rsid w:val="00902B94"/>
    <w:rsid w:val="009042BA"/>
    <w:rsid w:val="00915F24"/>
    <w:rsid w:val="009224F6"/>
    <w:rsid w:val="00923E18"/>
    <w:rsid w:val="00924D0D"/>
    <w:rsid w:val="00951411"/>
    <w:rsid w:val="00953000"/>
    <w:rsid w:val="00956A4B"/>
    <w:rsid w:val="00957270"/>
    <w:rsid w:val="00962E12"/>
    <w:rsid w:val="00963CC5"/>
    <w:rsid w:val="009643FB"/>
    <w:rsid w:val="00966193"/>
    <w:rsid w:val="009752E8"/>
    <w:rsid w:val="00976F84"/>
    <w:rsid w:val="0098172F"/>
    <w:rsid w:val="009832E8"/>
    <w:rsid w:val="009834D6"/>
    <w:rsid w:val="0098485C"/>
    <w:rsid w:val="00984FFA"/>
    <w:rsid w:val="00997179"/>
    <w:rsid w:val="009A08DF"/>
    <w:rsid w:val="009A2561"/>
    <w:rsid w:val="009B5146"/>
    <w:rsid w:val="009B6D0A"/>
    <w:rsid w:val="009C2AD4"/>
    <w:rsid w:val="009C3EF0"/>
    <w:rsid w:val="009C7319"/>
    <w:rsid w:val="009D0AE9"/>
    <w:rsid w:val="009D11F8"/>
    <w:rsid w:val="009D42A5"/>
    <w:rsid w:val="009D5339"/>
    <w:rsid w:val="009D77B1"/>
    <w:rsid w:val="009D7A8C"/>
    <w:rsid w:val="009E038F"/>
    <w:rsid w:val="009E0810"/>
    <w:rsid w:val="009E226B"/>
    <w:rsid w:val="009E448E"/>
    <w:rsid w:val="009E65AB"/>
    <w:rsid w:val="009F6D8F"/>
    <w:rsid w:val="009F7D8D"/>
    <w:rsid w:val="00A04FB0"/>
    <w:rsid w:val="00A1170F"/>
    <w:rsid w:val="00A141CC"/>
    <w:rsid w:val="00A1525F"/>
    <w:rsid w:val="00A23E1B"/>
    <w:rsid w:val="00A26F37"/>
    <w:rsid w:val="00A3205F"/>
    <w:rsid w:val="00A32E84"/>
    <w:rsid w:val="00A33108"/>
    <w:rsid w:val="00A66EC8"/>
    <w:rsid w:val="00A727D3"/>
    <w:rsid w:val="00A822D7"/>
    <w:rsid w:val="00A8716A"/>
    <w:rsid w:val="00A90BEE"/>
    <w:rsid w:val="00A9394C"/>
    <w:rsid w:val="00A9747A"/>
    <w:rsid w:val="00AA5067"/>
    <w:rsid w:val="00AA5172"/>
    <w:rsid w:val="00AA6E06"/>
    <w:rsid w:val="00AB76D5"/>
    <w:rsid w:val="00AD0915"/>
    <w:rsid w:val="00AD1951"/>
    <w:rsid w:val="00AF1256"/>
    <w:rsid w:val="00B06670"/>
    <w:rsid w:val="00B208FB"/>
    <w:rsid w:val="00B20D26"/>
    <w:rsid w:val="00B21CE5"/>
    <w:rsid w:val="00B3345E"/>
    <w:rsid w:val="00B359AB"/>
    <w:rsid w:val="00B4199E"/>
    <w:rsid w:val="00B4747B"/>
    <w:rsid w:val="00B47648"/>
    <w:rsid w:val="00B506CB"/>
    <w:rsid w:val="00B5231B"/>
    <w:rsid w:val="00B5425D"/>
    <w:rsid w:val="00B54731"/>
    <w:rsid w:val="00B56BA3"/>
    <w:rsid w:val="00B66D24"/>
    <w:rsid w:val="00B66D9C"/>
    <w:rsid w:val="00B7302B"/>
    <w:rsid w:val="00B757D0"/>
    <w:rsid w:val="00B80BE3"/>
    <w:rsid w:val="00BC7A84"/>
    <w:rsid w:val="00BD2B09"/>
    <w:rsid w:val="00BD4388"/>
    <w:rsid w:val="00BE076E"/>
    <w:rsid w:val="00BE26DB"/>
    <w:rsid w:val="00BE68DA"/>
    <w:rsid w:val="00BF3A4D"/>
    <w:rsid w:val="00BF571D"/>
    <w:rsid w:val="00BF5808"/>
    <w:rsid w:val="00BF746A"/>
    <w:rsid w:val="00BF7830"/>
    <w:rsid w:val="00C00DC7"/>
    <w:rsid w:val="00C0747A"/>
    <w:rsid w:val="00C10097"/>
    <w:rsid w:val="00C10D20"/>
    <w:rsid w:val="00C20D69"/>
    <w:rsid w:val="00C24B96"/>
    <w:rsid w:val="00C24D57"/>
    <w:rsid w:val="00C31ECB"/>
    <w:rsid w:val="00C35204"/>
    <w:rsid w:val="00C37B45"/>
    <w:rsid w:val="00C424A3"/>
    <w:rsid w:val="00C525E0"/>
    <w:rsid w:val="00C53FBE"/>
    <w:rsid w:val="00C57EF0"/>
    <w:rsid w:val="00C61144"/>
    <w:rsid w:val="00C618C0"/>
    <w:rsid w:val="00C62603"/>
    <w:rsid w:val="00C62F92"/>
    <w:rsid w:val="00C65F68"/>
    <w:rsid w:val="00C70F6D"/>
    <w:rsid w:val="00C724B8"/>
    <w:rsid w:val="00C76066"/>
    <w:rsid w:val="00CA2237"/>
    <w:rsid w:val="00CA6F88"/>
    <w:rsid w:val="00CB4E4D"/>
    <w:rsid w:val="00CB5285"/>
    <w:rsid w:val="00CB7D49"/>
    <w:rsid w:val="00CB7FAC"/>
    <w:rsid w:val="00CC22F5"/>
    <w:rsid w:val="00CD2CE0"/>
    <w:rsid w:val="00CD3C43"/>
    <w:rsid w:val="00CD5B01"/>
    <w:rsid w:val="00CE0F67"/>
    <w:rsid w:val="00CE3091"/>
    <w:rsid w:val="00CE43BD"/>
    <w:rsid w:val="00CE61CB"/>
    <w:rsid w:val="00CE7299"/>
    <w:rsid w:val="00D00959"/>
    <w:rsid w:val="00D03ABA"/>
    <w:rsid w:val="00D07397"/>
    <w:rsid w:val="00D1479E"/>
    <w:rsid w:val="00D16E04"/>
    <w:rsid w:val="00D31754"/>
    <w:rsid w:val="00D32518"/>
    <w:rsid w:val="00D40129"/>
    <w:rsid w:val="00D42B24"/>
    <w:rsid w:val="00D50D64"/>
    <w:rsid w:val="00D51D0B"/>
    <w:rsid w:val="00D56058"/>
    <w:rsid w:val="00D5797E"/>
    <w:rsid w:val="00D61510"/>
    <w:rsid w:val="00D61BCA"/>
    <w:rsid w:val="00D6305B"/>
    <w:rsid w:val="00D64786"/>
    <w:rsid w:val="00D65EBB"/>
    <w:rsid w:val="00D73E34"/>
    <w:rsid w:val="00D7736B"/>
    <w:rsid w:val="00D77C7B"/>
    <w:rsid w:val="00D80025"/>
    <w:rsid w:val="00D847E4"/>
    <w:rsid w:val="00D859A2"/>
    <w:rsid w:val="00D87D6E"/>
    <w:rsid w:val="00D91AB3"/>
    <w:rsid w:val="00DA5ED2"/>
    <w:rsid w:val="00DA77EA"/>
    <w:rsid w:val="00DC0989"/>
    <w:rsid w:val="00DC1934"/>
    <w:rsid w:val="00DC6B43"/>
    <w:rsid w:val="00DD0A0A"/>
    <w:rsid w:val="00DD1C47"/>
    <w:rsid w:val="00DF2C40"/>
    <w:rsid w:val="00E1365C"/>
    <w:rsid w:val="00E2074E"/>
    <w:rsid w:val="00E20839"/>
    <w:rsid w:val="00E2107E"/>
    <w:rsid w:val="00E2359A"/>
    <w:rsid w:val="00E275F7"/>
    <w:rsid w:val="00E3137A"/>
    <w:rsid w:val="00E31E57"/>
    <w:rsid w:val="00E35803"/>
    <w:rsid w:val="00E36D93"/>
    <w:rsid w:val="00E420CE"/>
    <w:rsid w:val="00E42719"/>
    <w:rsid w:val="00E46842"/>
    <w:rsid w:val="00E47AC1"/>
    <w:rsid w:val="00E50E77"/>
    <w:rsid w:val="00E52F92"/>
    <w:rsid w:val="00E56DBB"/>
    <w:rsid w:val="00E77093"/>
    <w:rsid w:val="00E77E33"/>
    <w:rsid w:val="00E80AF6"/>
    <w:rsid w:val="00E80B58"/>
    <w:rsid w:val="00E94BAA"/>
    <w:rsid w:val="00E95F54"/>
    <w:rsid w:val="00EA3486"/>
    <w:rsid w:val="00EA6EF3"/>
    <w:rsid w:val="00EB4CF9"/>
    <w:rsid w:val="00EB5552"/>
    <w:rsid w:val="00EC731D"/>
    <w:rsid w:val="00ED4825"/>
    <w:rsid w:val="00ED7D30"/>
    <w:rsid w:val="00EE0BB0"/>
    <w:rsid w:val="00EE0F5F"/>
    <w:rsid w:val="00EE1268"/>
    <w:rsid w:val="00EE2C4D"/>
    <w:rsid w:val="00EE38B5"/>
    <w:rsid w:val="00EE3C43"/>
    <w:rsid w:val="00EE4A00"/>
    <w:rsid w:val="00EE68AF"/>
    <w:rsid w:val="00EF66A6"/>
    <w:rsid w:val="00EF6911"/>
    <w:rsid w:val="00EF6E6D"/>
    <w:rsid w:val="00F01293"/>
    <w:rsid w:val="00F01DFB"/>
    <w:rsid w:val="00F02E39"/>
    <w:rsid w:val="00F1384E"/>
    <w:rsid w:val="00F2083A"/>
    <w:rsid w:val="00F265ED"/>
    <w:rsid w:val="00F265F5"/>
    <w:rsid w:val="00F31B8A"/>
    <w:rsid w:val="00F31F2A"/>
    <w:rsid w:val="00F36E1F"/>
    <w:rsid w:val="00F430A6"/>
    <w:rsid w:val="00F50076"/>
    <w:rsid w:val="00F56675"/>
    <w:rsid w:val="00F56BF7"/>
    <w:rsid w:val="00F579F8"/>
    <w:rsid w:val="00F73FE2"/>
    <w:rsid w:val="00F75C8E"/>
    <w:rsid w:val="00F8007A"/>
    <w:rsid w:val="00F83ED4"/>
    <w:rsid w:val="00F84ECC"/>
    <w:rsid w:val="00F8680B"/>
    <w:rsid w:val="00F95618"/>
    <w:rsid w:val="00FB49E5"/>
    <w:rsid w:val="00FC210E"/>
    <w:rsid w:val="00FC2B92"/>
    <w:rsid w:val="00FC7857"/>
    <w:rsid w:val="00FD3D0A"/>
    <w:rsid w:val="00FE1EDC"/>
    <w:rsid w:val="00FE2CD0"/>
    <w:rsid w:val="00FE45FA"/>
    <w:rsid w:val="00FE6CBB"/>
    <w:rsid w:val="00FF2F28"/>
    <w:rsid w:val="00FF418D"/>
    <w:rsid w:val="00FF448A"/>
    <w:rsid w:val="030BA5BC"/>
    <w:rsid w:val="187767B3"/>
    <w:rsid w:val="2021D82B"/>
    <w:rsid w:val="20AE6CC7"/>
    <w:rsid w:val="24418FB4"/>
    <w:rsid w:val="26546821"/>
    <w:rsid w:val="2A2B51D7"/>
    <w:rsid w:val="38D9336D"/>
    <w:rsid w:val="41A71EBE"/>
    <w:rsid w:val="438092A1"/>
    <w:rsid w:val="492D49AA"/>
    <w:rsid w:val="4A0EBA64"/>
    <w:rsid w:val="510A8D49"/>
    <w:rsid w:val="5561F880"/>
    <w:rsid w:val="571E7B80"/>
    <w:rsid w:val="59411B27"/>
    <w:rsid w:val="5D75C397"/>
    <w:rsid w:val="683F4BA5"/>
    <w:rsid w:val="6CB8061F"/>
    <w:rsid w:val="6D0A48F9"/>
    <w:rsid w:val="6DA4F342"/>
    <w:rsid w:val="6DC7E811"/>
    <w:rsid w:val="70CE0DF5"/>
    <w:rsid w:val="718D3FEF"/>
    <w:rsid w:val="7242D46C"/>
    <w:rsid w:val="752E73E4"/>
    <w:rsid w:val="7A45B17F"/>
    <w:rsid w:val="7DB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E773C"/>
  <w15:chartTrackingRefBased/>
  <w15:docId w15:val="{9E1B7C56-8A80-483C-90F7-E8A80145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55897"/>
  </w:style>
  <w:style w:type="paragraph" w:styleId="ListParagraph">
    <w:name w:val="List Paragraph"/>
    <w:basedOn w:val="Normal"/>
    <w:uiPriority w:val="34"/>
    <w:qFormat/>
    <w:rsid w:val="007558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4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2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96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8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7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8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FDA"/>
  </w:style>
  <w:style w:type="paragraph" w:styleId="Footer">
    <w:name w:val="footer"/>
    <w:basedOn w:val="Normal"/>
    <w:link w:val="FooterChar"/>
    <w:uiPriority w:val="99"/>
    <w:unhideWhenUsed/>
    <w:rsid w:val="0060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FDA"/>
  </w:style>
  <w:style w:type="paragraph" w:styleId="FootnoteText">
    <w:name w:val="footnote text"/>
    <w:basedOn w:val="Normal"/>
    <w:link w:val="FootnoteTextChar"/>
    <w:uiPriority w:val="99"/>
    <w:semiHidden/>
    <w:unhideWhenUsed/>
    <w:rsid w:val="00604F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F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FDA"/>
    <w:rPr>
      <w:vertAlign w:val="superscript"/>
    </w:rPr>
  </w:style>
  <w:style w:type="paragraph" w:customStyle="1" w:styleId="paragraph">
    <w:name w:val="paragraph"/>
    <w:basedOn w:val="Normal"/>
    <w:rsid w:val="001D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D4730"/>
  </w:style>
  <w:style w:type="character" w:customStyle="1" w:styleId="spellingerror">
    <w:name w:val="spellingerror"/>
    <w:basedOn w:val="DefaultParagraphFont"/>
    <w:rsid w:val="001D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67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395CB6C52204DB42A1C6B065E0AE7" ma:contentTypeVersion="" ma:contentTypeDescription="Create a new document." ma:contentTypeScope="" ma:versionID="af0098d505476e6fa188b2492ce545df">
  <xsd:schema xmlns:xsd="http://www.w3.org/2001/XMLSchema" xmlns:xs="http://www.w3.org/2001/XMLSchema" xmlns:p="http://schemas.microsoft.com/office/2006/metadata/properties" xmlns:ns2="afba8678-e449-4684-8588-9e944af22a92" xmlns:ns3="4E526B45-2ACF-40DA-844B-13051836F6D0" xmlns:ns4="4e526b45-2acf-40da-844b-13051836f6d0" targetNamespace="http://schemas.microsoft.com/office/2006/metadata/properties" ma:root="true" ma:fieldsID="db098107a06d0a59707220d6897f2afc" ns2:_="" ns3:_="" ns4:_="">
    <xsd:import namespace="afba8678-e449-4684-8588-9e944af22a92"/>
    <xsd:import namespace="4E526B45-2ACF-40DA-844B-13051836F6D0"/>
    <xsd:import namespace="4e526b45-2acf-40da-844b-13051836f6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a8678-e449-4684-8588-9e944af22a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6B45-2ACF-40DA-844B-13051836F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6b45-2acf-40da-844b-13051836f6d0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ba8678-e449-4684-8588-9e944af22a92">
      <UserInfo>
        <DisplayName>Edwin Huizinga</DisplayName>
        <AccountId>58</AccountId>
        <AccountType/>
      </UserInfo>
      <UserInfo>
        <DisplayName>Daniel Ahrnsbrak</DisplayName>
        <AccountId>149</AccountId>
        <AccountType/>
      </UserInfo>
      <UserInfo>
        <DisplayName>Joshua Berch</DisplayName>
        <AccountId>35</AccountId>
        <AccountType/>
      </UserInfo>
      <UserInfo>
        <DisplayName>Suzanne Porter</DisplayName>
        <AccountId>448</AccountId>
        <AccountType/>
      </UserInfo>
      <UserInfo>
        <DisplayName>Wendy Talbot</DisplayName>
        <AccountId>93</AccountId>
        <AccountType/>
      </UserInfo>
      <UserInfo>
        <DisplayName>Garcene Duckett</DisplayName>
        <AccountId>92</AccountId>
        <AccountType/>
      </UserInfo>
      <UserInfo>
        <DisplayName>Judy Jiao</DisplayName>
        <AccountId>39</AccountId>
        <AccountType/>
      </UserInfo>
      <UserInfo>
        <DisplayName>Shanmugam Subramanian</DisplayName>
        <AccountId>372</AccountId>
        <AccountType/>
      </UserInfo>
      <UserInfo>
        <DisplayName>Helen Zhang</DisplayName>
        <AccountId>308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F2E41-540B-40B1-B83B-FA8B6CC44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a8678-e449-4684-8588-9e944af22a92"/>
    <ds:schemaRef ds:uri="4E526B45-2ACF-40DA-844B-13051836F6D0"/>
    <ds:schemaRef ds:uri="4e526b45-2acf-40da-844b-13051836f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67A4A-C8BA-4BDD-A07C-81F1F558049C}">
  <ds:schemaRefs>
    <ds:schemaRef ds:uri="http://schemas.microsoft.com/office/2006/metadata/properties"/>
    <ds:schemaRef ds:uri="http://schemas.microsoft.com/office/infopath/2007/PartnerControls"/>
    <ds:schemaRef ds:uri="afba8678-e449-4684-8588-9e944af22a92"/>
  </ds:schemaRefs>
</ds:datastoreItem>
</file>

<file path=customXml/itemProps3.xml><?xml version="1.0" encoding="utf-8"?>
<ds:datastoreItem xmlns:ds="http://schemas.openxmlformats.org/officeDocument/2006/customXml" ds:itemID="{BC17738A-CA59-4F44-BC16-F831186B01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4828EC-BB44-41CA-9C9B-0DACC5B3D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790</Words>
  <Characters>4506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Aarthi Murugan</dc:creator>
  <cp:keywords/>
  <dc:description/>
  <cp:lastModifiedBy>Aarthi Murugan</cp:lastModifiedBy>
  <cp:revision>291</cp:revision>
  <dcterms:created xsi:type="dcterms:W3CDTF">2019-06-15T09:10:00Z</dcterms:created>
  <dcterms:modified xsi:type="dcterms:W3CDTF">2019-07-25T18:00:00Z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0x01010047E395CB6C52204DB42A1C6B065E0AE7</vt:lpwstr>
  </property>
  <property fmtid="{D5CDD505-2E9C-101B-9397-08002B2CF9AE}" pid="3" name="AuthorIds_UIVersion_3584">
    <vt:lpwstr>80</vt:lpwstr>
  </property>
</Properties>
</file>